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ED" w:rsidRDefault="006842ED">
      <w:pPr>
        <w:pStyle w:val="Brevdata"/>
        <w:framePr w:wrap="around" w:y="4254"/>
        <w:rPr>
          <w:kern w:val="24"/>
        </w:rPr>
      </w:pPr>
      <w:bookmarkStart w:id="0" w:name="BrevData5"/>
      <w:bookmarkStart w:id="1" w:name="Afkryds"/>
      <w:bookmarkEnd w:id="0"/>
      <w:bookmarkEnd w:id="1"/>
      <w:r>
        <w:t xml:space="preserve"> </w:t>
      </w:r>
      <w:r w:rsidR="00910F30">
        <w:t>1</w:t>
      </w:r>
      <w:r w:rsidR="00B90EC8">
        <w:t>8</w:t>
      </w:r>
      <w:r w:rsidR="00910F30">
        <w:t>-11-2016</w:t>
      </w:r>
    </w:p>
    <w:p w:rsidR="006842ED" w:rsidRDefault="006842ED">
      <w:pPr>
        <w:pStyle w:val="Brevdata"/>
        <w:framePr w:wrap="around" w:y="4254"/>
        <w:rPr>
          <w:kern w:val="24"/>
        </w:rPr>
      </w:pPr>
      <w:bookmarkStart w:id="2" w:name="BrevData2"/>
      <w:bookmarkEnd w:id="2"/>
      <w:r>
        <w:t xml:space="preserve"> Sag nr. </w:t>
      </w:r>
      <w:r w:rsidR="00910F30">
        <w:t>15/2122</w:t>
      </w:r>
    </w:p>
    <w:p w:rsidR="006842ED" w:rsidRDefault="006842ED">
      <w:pPr>
        <w:pStyle w:val="Brevdata"/>
        <w:framePr w:wrap="around" w:y="4254"/>
        <w:rPr>
          <w:kern w:val="24"/>
        </w:rPr>
      </w:pPr>
      <w:r>
        <w:t xml:space="preserve"> </w:t>
      </w:r>
      <w:proofErr w:type="spellStart"/>
      <w:r w:rsidR="003D25A4" w:rsidRPr="003D25A4">
        <w:t>Dokumentnr</w:t>
      </w:r>
      <w:proofErr w:type="spellEnd"/>
      <w:r w:rsidR="003D25A4" w:rsidRPr="003D25A4">
        <w:t xml:space="preserve">. </w:t>
      </w:r>
      <w:bookmarkStart w:id="3" w:name="AcadreDokumentNummer"/>
      <w:r w:rsidR="00661D7D">
        <w:t>58736/16</w:t>
      </w:r>
      <w:r w:rsidR="003D25A4" w:rsidRPr="003D25A4">
        <w:t xml:space="preserve"> </w:t>
      </w:r>
      <w:r w:rsidR="003D25A4" w:rsidRPr="003D25A4">
        <w:fldChar w:fldCharType="begin">
          <w:ffData>
            <w:name w:val="AcadreDokumentNummer"/>
            <w:enabled/>
            <w:calcOnExit w:val="0"/>
            <w:textInput/>
          </w:ffData>
        </w:fldChar>
      </w:r>
      <w:r w:rsidR="003D25A4" w:rsidRPr="003D25A4">
        <w:instrText xml:space="preserve"> FORMTEXT </w:instrText>
      </w:r>
      <w:r w:rsidR="003D25A4" w:rsidRPr="003D25A4">
        <w:fldChar w:fldCharType="separate"/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fldChar w:fldCharType="end"/>
      </w:r>
      <w:bookmarkEnd w:id="3"/>
    </w:p>
    <w:p w:rsidR="006842ED" w:rsidRPr="00910F30" w:rsidRDefault="006842ED" w:rsidP="00A118D3">
      <w:pPr>
        <w:pStyle w:val="Brevdata"/>
        <w:framePr w:wrap="around" w:y="4254"/>
        <w:rPr>
          <w:kern w:val="24"/>
        </w:rPr>
      </w:pPr>
      <w:bookmarkStart w:id="4" w:name="BrevData3"/>
      <w:bookmarkEnd w:id="4"/>
      <w:r>
        <w:rPr>
          <w:kern w:val="24"/>
        </w:rPr>
        <w:t xml:space="preserve"> </w:t>
      </w:r>
    </w:p>
    <w:p w:rsidR="006842ED" w:rsidRPr="00910F30" w:rsidRDefault="006842ED">
      <w:pPr>
        <w:pStyle w:val="Brevdata"/>
        <w:framePr w:wrap="around" w:y="4254"/>
        <w:rPr>
          <w:kern w:val="24"/>
        </w:rPr>
      </w:pPr>
    </w:p>
    <w:p w:rsidR="00BB159D" w:rsidRDefault="00BB159D">
      <w:pPr>
        <w:pStyle w:val="Vedr"/>
      </w:pPr>
      <w:bookmarkStart w:id="5" w:name="Til"/>
      <w:bookmarkStart w:id="6" w:name="Gpt"/>
      <w:bookmarkStart w:id="7" w:name="Vedr"/>
      <w:bookmarkEnd w:id="5"/>
      <w:bookmarkEnd w:id="6"/>
      <w:bookmarkEnd w:id="7"/>
    </w:p>
    <w:p w:rsidR="004D1E50" w:rsidRPr="00910F30" w:rsidRDefault="004D1E50" w:rsidP="004D1E50">
      <w:pPr>
        <w:pStyle w:val="Vedr"/>
      </w:pPr>
      <w:r w:rsidRPr="00910F30">
        <w:t xml:space="preserve">Skabelon til indstilling af emner til </w:t>
      </w:r>
      <w:r>
        <w:t>l</w:t>
      </w:r>
      <w:r w:rsidRPr="00910F30">
        <w:t>ærings- og kvalitetsteams</w:t>
      </w:r>
      <w:r>
        <w:t xml:space="preserve"> (LKT)</w:t>
      </w:r>
    </w:p>
    <w:p w:rsidR="00BB159D" w:rsidRDefault="00BB159D">
      <w:pPr>
        <w:pStyle w:val="Vedr"/>
      </w:pPr>
    </w:p>
    <w:p w:rsidR="004D1E50" w:rsidRDefault="004D1E50" w:rsidP="004D1E50">
      <w:r>
        <w:t xml:space="preserve">Nedenstående skabelon skal benyttes ved indstilling af emne til et lærings- og kvalitetsteam. </w:t>
      </w:r>
    </w:p>
    <w:p w:rsidR="004D1E50" w:rsidRDefault="004D1E50" w:rsidP="004D1E50"/>
    <w:p w:rsidR="004D1E50" w:rsidRDefault="004D1E50" w:rsidP="004D1E50">
      <w:pPr>
        <w:spacing w:line="276" w:lineRule="auto"/>
        <w:rPr>
          <w:szCs w:val="24"/>
        </w:rPr>
      </w:pPr>
      <w:r w:rsidRPr="00174A50">
        <w:rPr>
          <w:b/>
          <w:szCs w:val="24"/>
        </w:rPr>
        <w:t xml:space="preserve">Indstillingen bedes sendt til </w:t>
      </w:r>
      <w:hyperlink r:id="rId8" w:history="1">
        <w:r w:rsidRPr="00174A50">
          <w:rPr>
            <w:rStyle w:val="Hyperlink"/>
            <w:b/>
            <w:szCs w:val="24"/>
          </w:rPr>
          <w:t>LKTeams@regioner.dk</w:t>
        </w:r>
      </w:hyperlink>
      <w:r>
        <w:rPr>
          <w:szCs w:val="24"/>
        </w:rPr>
        <w:t xml:space="preserve"> </w:t>
      </w:r>
      <w:r>
        <w:rPr>
          <w:b/>
          <w:szCs w:val="24"/>
        </w:rPr>
        <w:t>senest onsdag den 8. februar 2017</w:t>
      </w:r>
      <w:r>
        <w:rPr>
          <w:szCs w:val="24"/>
        </w:rPr>
        <w:t xml:space="preserve">. </w:t>
      </w:r>
    </w:p>
    <w:p w:rsidR="004D1E50" w:rsidRPr="004D1E50" w:rsidRDefault="004D1E50" w:rsidP="004D1E50"/>
    <w:p w:rsidR="004D1E50" w:rsidRDefault="004D1E50">
      <w:pPr>
        <w:pStyle w:val="Ved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588"/>
      </w:tblGrid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Sygdoms- eller indsatsområde hvor der indstilles lærings- og kvalitetsteam  </w:t>
            </w:r>
          </w:p>
          <w:p w:rsidR="004D1E50" w:rsidRDefault="004D1E50" w:rsidP="004D1E50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(Her angives det specifikke kliniske område/den klinisk problemstilling for hvilket, der ønskes etableret et LKT )</w:t>
            </w:r>
          </w:p>
          <w:p w:rsidR="00CD209E" w:rsidRPr="00CD209E" w:rsidRDefault="00CD209E" w:rsidP="004D1E50">
            <w:pPr>
              <w:spacing w:after="200"/>
              <w:rPr>
                <w:kern w:val="24"/>
                <w:szCs w:val="24"/>
                <w:lang w:eastAsia="en-US"/>
              </w:rPr>
            </w:pPr>
            <w:proofErr w:type="spellStart"/>
            <w:r w:rsidRPr="00CD209E">
              <w:rPr>
                <w:kern w:val="24"/>
                <w:szCs w:val="24"/>
              </w:rPr>
              <w:t>Gestationel</w:t>
            </w:r>
            <w:proofErr w:type="spellEnd"/>
            <w:r w:rsidRPr="00CD209E">
              <w:rPr>
                <w:kern w:val="24"/>
                <w:szCs w:val="24"/>
              </w:rPr>
              <w:t xml:space="preserve"> diabetes</w:t>
            </w:r>
            <w:r w:rsidR="00B663FA">
              <w:rPr>
                <w:kern w:val="24"/>
                <w:szCs w:val="24"/>
              </w:rPr>
              <w:t xml:space="preserve"> med </w:t>
            </w:r>
            <w:r w:rsidR="00AF5C9F">
              <w:rPr>
                <w:kern w:val="24"/>
                <w:szCs w:val="24"/>
              </w:rPr>
              <w:t xml:space="preserve">særlig </w:t>
            </w:r>
            <w:r w:rsidR="00B663FA">
              <w:rPr>
                <w:kern w:val="24"/>
                <w:szCs w:val="24"/>
              </w:rPr>
              <w:t>fokus på</w:t>
            </w:r>
            <w:r w:rsidRPr="00CD209E">
              <w:rPr>
                <w:kern w:val="24"/>
                <w:szCs w:val="24"/>
              </w:rPr>
              <w:t xml:space="preserve"> </w:t>
            </w:r>
            <w:proofErr w:type="spellStart"/>
            <w:r w:rsidRPr="00CD209E">
              <w:rPr>
                <w:kern w:val="24"/>
                <w:szCs w:val="24"/>
              </w:rPr>
              <w:t>postpartum</w:t>
            </w:r>
            <w:proofErr w:type="spellEnd"/>
            <w:r w:rsidRPr="00CD209E">
              <w:rPr>
                <w:kern w:val="24"/>
                <w:szCs w:val="24"/>
              </w:rPr>
              <w:t xml:space="preserve"> opfølgning</w:t>
            </w:r>
            <w:r w:rsidR="00B663FA">
              <w:rPr>
                <w:kern w:val="24"/>
                <w:szCs w:val="24"/>
              </w:rPr>
              <w:t xml:space="preserve"> for at sikre tidlig opsporing og behandling af type 2 diabetes og følgetilstande.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line="240" w:lineRule="auto"/>
              <w:rPr>
                <w:b/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Hvem indstiller</w:t>
            </w:r>
          </w:p>
          <w:p w:rsidR="004D1E50" w:rsidRDefault="004D1E50" w:rsidP="004D1E50">
            <w:pPr>
              <w:spacing w:after="200" w:line="240" w:lineRule="auto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(Fagligt selskab, Klinisk kvalitetsdatabase, DMCG, Patientforening, Region, Kommune, Styrelse osv.)</w:t>
            </w:r>
          </w:p>
          <w:p w:rsidR="00CD209E" w:rsidRPr="00CD209E" w:rsidRDefault="00CD209E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  <w:r>
              <w:rPr>
                <w:kern w:val="24"/>
                <w:szCs w:val="24"/>
                <w:lang w:eastAsia="en-US"/>
              </w:rPr>
              <w:t>Dansk Selskab for Obstetrik og Gynækologi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Titel, navn og arbejdssted for kontaktperson </w:t>
            </w:r>
          </w:p>
          <w:p w:rsidR="004D1E50" w:rsidRDefault="004D1E50" w:rsidP="004D1E50">
            <w:pPr>
              <w:spacing w:after="200" w:line="240" w:lineRule="auto"/>
              <w:rPr>
                <w:i/>
                <w:kern w:val="24"/>
                <w:szCs w:val="24"/>
              </w:rPr>
            </w:pPr>
            <w:r>
              <w:rPr>
                <w:kern w:val="24"/>
                <w:szCs w:val="24"/>
              </w:rPr>
              <w:t>(</w:t>
            </w:r>
            <w:r>
              <w:rPr>
                <w:i/>
                <w:kern w:val="24"/>
                <w:szCs w:val="24"/>
              </w:rPr>
              <w:t>Hvem kan sekretariatet i Danske Regioner eller regional tovholder kontakte vedrørende indstilling til LKT)</w:t>
            </w:r>
          </w:p>
          <w:p w:rsidR="00CD209E" w:rsidRPr="00CD209E" w:rsidRDefault="00CD209E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  <w:r w:rsidRPr="00BF2891">
              <w:rPr>
                <w:kern w:val="24"/>
                <w:szCs w:val="24"/>
                <w:lang w:eastAsia="en-US"/>
              </w:rPr>
              <w:t>Jeannet Lauenborg, overlæge, ph.d., lektor; Gynækologisk-obstetrisk afdeling; Herlev Hospital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Begrundelse for indstilling af LKT </w:t>
            </w:r>
          </w:p>
          <w:p w:rsidR="004D1E50" w:rsidRDefault="004D1E50" w:rsidP="004D1E50">
            <w:pPr>
              <w:numPr>
                <w:ilvl w:val="0"/>
                <w:numId w:val="6"/>
              </w:numPr>
              <w:ind w:left="833" w:hanging="473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Kan der dokumenteres utilfredsstillende behandlingskvalitet på området (</w:t>
            </w:r>
            <w:r w:rsidRPr="00635397">
              <w:rPr>
                <w:i/>
                <w:kern w:val="24"/>
                <w:szCs w:val="24"/>
              </w:rPr>
              <w:t xml:space="preserve">f.eks. afvigelse fra </w:t>
            </w:r>
            <w:proofErr w:type="spellStart"/>
            <w:r w:rsidRPr="00635397">
              <w:rPr>
                <w:i/>
                <w:kern w:val="24"/>
                <w:szCs w:val="24"/>
              </w:rPr>
              <w:t>best</w:t>
            </w:r>
            <w:proofErr w:type="spellEnd"/>
            <w:r w:rsidRPr="00635397">
              <w:rPr>
                <w:i/>
                <w:kern w:val="24"/>
                <w:szCs w:val="24"/>
              </w:rPr>
              <w:t xml:space="preserve"> </w:t>
            </w:r>
            <w:proofErr w:type="spellStart"/>
            <w:r w:rsidRPr="00635397">
              <w:rPr>
                <w:i/>
                <w:kern w:val="24"/>
                <w:szCs w:val="24"/>
              </w:rPr>
              <w:t>practise</w:t>
            </w:r>
            <w:proofErr w:type="spellEnd"/>
            <w:r w:rsidRPr="00635397">
              <w:rPr>
                <w:i/>
                <w:kern w:val="24"/>
                <w:szCs w:val="24"/>
              </w:rPr>
              <w:t xml:space="preserve"> som </w:t>
            </w:r>
            <w:proofErr w:type="spellStart"/>
            <w:r w:rsidRPr="00635397">
              <w:rPr>
                <w:i/>
                <w:kern w:val="24"/>
                <w:szCs w:val="24"/>
              </w:rPr>
              <w:t>eksempelvist</w:t>
            </w:r>
            <w:proofErr w:type="spellEnd"/>
            <w:r w:rsidRPr="00635397">
              <w:rPr>
                <w:i/>
                <w:kern w:val="24"/>
                <w:szCs w:val="24"/>
              </w:rPr>
              <w:t xml:space="preserve"> kliniske retningslinjer, standarder, pakkeforløb etc.</w:t>
            </w:r>
            <w:r>
              <w:rPr>
                <w:kern w:val="24"/>
                <w:szCs w:val="24"/>
              </w:rPr>
              <w:t>)?</w:t>
            </w:r>
          </w:p>
          <w:p w:rsidR="00CD209E" w:rsidRDefault="00B663FA" w:rsidP="00CD209E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Der foreligger ikke landsdækkende data for hvor mange med tidligere </w:t>
            </w:r>
            <w:proofErr w:type="spellStart"/>
            <w:r>
              <w:rPr>
                <w:kern w:val="24"/>
                <w:szCs w:val="24"/>
              </w:rPr>
              <w:t>gestationel</w:t>
            </w:r>
            <w:proofErr w:type="spellEnd"/>
            <w:r>
              <w:rPr>
                <w:kern w:val="24"/>
                <w:szCs w:val="24"/>
              </w:rPr>
              <w:t xml:space="preserve"> diabetes, der tilbydes og gennemfører regelmæssig opfølgning efter graviditet kompliceret med </w:t>
            </w:r>
            <w:proofErr w:type="spellStart"/>
            <w:r>
              <w:rPr>
                <w:kern w:val="24"/>
                <w:szCs w:val="24"/>
              </w:rPr>
              <w:t>gestationel</w:t>
            </w:r>
            <w:proofErr w:type="spellEnd"/>
            <w:r>
              <w:rPr>
                <w:kern w:val="24"/>
                <w:szCs w:val="24"/>
              </w:rPr>
              <w:t xml:space="preserve"> diabetes for udvikling af diabetes og evt. følgetilstande. </w:t>
            </w:r>
            <w:r w:rsidR="00F8079D">
              <w:rPr>
                <w:kern w:val="24"/>
                <w:szCs w:val="24"/>
              </w:rPr>
              <w:t xml:space="preserve">Ej heller foreligger tal for, hvor mange med risikofaktorer, der bliver undersøgt for </w:t>
            </w:r>
            <w:proofErr w:type="spellStart"/>
            <w:r w:rsidR="00F8079D">
              <w:rPr>
                <w:kern w:val="24"/>
                <w:szCs w:val="24"/>
              </w:rPr>
              <w:t>gestationel</w:t>
            </w:r>
            <w:proofErr w:type="spellEnd"/>
            <w:r w:rsidR="00F8079D">
              <w:rPr>
                <w:kern w:val="24"/>
                <w:szCs w:val="24"/>
              </w:rPr>
              <w:t xml:space="preserve"> diabetes. Der foreligger internationale studie af manglende behandling af </w:t>
            </w:r>
            <w:proofErr w:type="spellStart"/>
            <w:r w:rsidR="00F8079D">
              <w:rPr>
                <w:kern w:val="24"/>
                <w:szCs w:val="24"/>
              </w:rPr>
              <w:t>gestationel</w:t>
            </w:r>
            <w:proofErr w:type="spellEnd"/>
            <w:r w:rsidR="00F8079D">
              <w:rPr>
                <w:kern w:val="24"/>
                <w:szCs w:val="24"/>
              </w:rPr>
              <w:t xml:space="preserve"> diabetes og betydning for ikke mindst foster og nyfødt.</w:t>
            </w:r>
          </w:p>
          <w:p w:rsidR="004D1E50" w:rsidRDefault="004D1E50" w:rsidP="004D1E50">
            <w:pPr>
              <w:numPr>
                <w:ilvl w:val="0"/>
                <w:numId w:val="6"/>
              </w:numPr>
              <w:ind w:left="833" w:hanging="473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lastRenderedPageBreak/>
              <w:t xml:space="preserve">Er der (dokumenterbar) uønsket variation i behandlingskvaliteten </w:t>
            </w:r>
            <w:r w:rsidR="002D01A9">
              <w:rPr>
                <w:kern w:val="24"/>
                <w:szCs w:val="24"/>
              </w:rPr>
              <w:t>og/</w:t>
            </w:r>
            <w:r>
              <w:rPr>
                <w:kern w:val="24"/>
                <w:szCs w:val="24"/>
              </w:rPr>
              <w:t xml:space="preserve">eller forløbet? </w:t>
            </w:r>
          </w:p>
          <w:p w:rsidR="00CD209E" w:rsidRDefault="00B663FA" w:rsidP="00CD209E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D</w:t>
            </w:r>
            <w:r w:rsidR="00CD209E" w:rsidRPr="00CD209E">
              <w:rPr>
                <w:kern w:val="24"/>
                <w:szCs w:val="24"/>
              </w:rPr>
              <w:t>er indsamles</w:t>
            </w:r>
            <w:r w:rsidRPr="00CD209E">
              <w:rPr>
                <w:kern w:val="24"/>
                <w:szCs w:val="24"/>
              </w:rPr>
              <w:t xml:space="preserve"> </w:t>
            </w:r>
            <w:r w:rsidRPr="00CD209E">
              <w:rPr>
                <w:kern w:val="24"/>
                <w:szCs w:val="24"/>
              </w:rPr>
              <w:t>ikke</w:t>
            </w:r>
            <w:r>
              <w:rPr>
                <w:kern w:val="24"/>
                <w:szCs w:val="24"/>
              </w:rPr>
              <w:t xml:space="preserve"> information for den</w:t>
            </w:r>
            <w:r w:rsidR="00F8079D">
              <w:rPr>
                <w:kern w:val="24"/>
                <w:szCs w:val="24"/>
              </w:rPr>
              <w:t>ne</w:t>
            </w:r>
            <w:r>
              <w:rPr>
                <w:kern w:val="24"/>
                <w:szCs w:val="24"/>
              </w:rPr>
              <w:t xml:space="preserve"> patientgruppe om opfølgning</w:t>
            </w:r>
            <w:r w:rsidR="00CD209E" w:rsidRPr="00CD209E">
              <w:rPr>
                <w:kern w:val="24"/>
                <w:szCs w:val="24"/>
              </w:rPr>
              <w:t>.</w:t>
            </w:r>
            <w:r>
              <w:rPr>
                <w:kern w:val="24"/>
                <w:szCs w:val="24"/>
              </w:rPr>
              <w:t xml:space="preserve"> Tilstanden rammer dog oftere kvinder med lavere social status, hvorfor der antages af være en social ulighed i forekomst af følgetilstande. </w:t>
            </w:r>
            <w:r w:rsidR="00F8079D">
              <w:rPr>
                <w:kern w:val="24"/>
                <w:szCs w:val="24"/>
              </w:rPr>
              <w:t xml:space="preserve">Af fødselsregisteret fremgår </w:t>
            </w:r>
          </w:p>
          <w:p w:rsidR="004D1E50" w:rsidRPr="00CD209E" w:rsidRDefault="004D1E50" w:rsidP="004D1E50">
            <w:pPr>
              <w:numPr>
                <w:ilvl w:val="0"/>
                <w:numId w:val="6"/>
              </w:numPr>
              <w:ind w:left="833" w:hanging="473"/>
              <w:rPr>
                <w:b/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Er der undersøgelser/evidens, </w:t>
            </w:r>
            <w:r w:rsidRPr="00D51344">
              <w:rPr>
                <w:kern w:val="24"/>
                <w:szCs w:val="24"/>
              </w:rPr>
              <w:t xml:space="preserve">alvorlighed i sygdom eller </w:t>
            </w:r>
            <w:r>
              <w:rPr>
                <w:kern w:val="24"/>
                <w:szCs w:val="24"/>
              </w:rPr>
              <w:t>andet indenfor sygdomsområdet,</w:t>
            </w:r>
            <w:r w:rsidRPr="00D51344">
              <w:rPr>
                <w:kern w:val="24"/>
                <w:szCs w:val="24"/>
              </w:rPr>
              <w:t xml:space="preserve"> som begrunder behovet for at skabe nationale forbedringer på området?</w:t>
            </w:r>
          </w:p>
          <w:p w:rsidR="00CD209E" w:rsidRPr="00CD209E" w:rsidRDefault="00B663FA" w:rsidP="00CD209E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En medicinsk historik med</w:t>
            </w:r>
            <w:r w:rsidR="00CD209E" w:rsidRPr="00CD209E">
              <w:rPr>
                <w:kern w:val="24"/>
                <w:szCs w:val="24"/>
              </w:rPr>
              <w:t xml:space="preserve"> </w:t>
            </w:r>
            <w:proofErr w:type="spellStart"/>
            <w:r w:rsidR="00CD209E" w:rsidRPr="00CD209E">
              <w:rPr>
                <w:kern w:val="24"/>
                <w:szCs w:val="24"/>
              </w:rPr>
              <w:t>gestationel</w:t>
            </w:r>
            <w:proofErr w:type="spellEnd"/>
            <w:r>
              <w:rPr>
                <w:kern w:val="24"/>
                <w:szCs w:val="24"/>
              </w:rPr>
              <w:t xml:space="preserve"> diabetes er en af de bedste ri</w:t>
            </w:r>
            <w:r w:rsidR="00CD209E" w:rsidRPr="00CD209E">
              <w:rPr>
                <w:kern w:val="24"/>
                <w:szCs w:val="24"/>
              </w:rPr>
              <w:t>sikofaktorer for udvikling af type 2 diabetes</w:t>
            </w:r>
            <w:r w:rsidR="00F8079D">
              <w:rPr>
                <w:kern w:val="24"/>
                <w:szCs w:val="24"/>
              </w:rPr>
              <w:t>,</w:t>
            </w:r>
            <w:r>
              <w:rPr>
                <w:kern w:val="24"/>
                <w:szCs w:val="24"/>
              </w:rPr>
              <w:t xml:space="preserve"> idet 40 % udvikler diabetes i gennemsnit 10 år efter en graviditet kompliceret af </w:t>
            </w:r>
            <w:proofErr w:type="spellStart"/>
            <w:r>
              <w:rPr>
                <w:kern w:val="24"/>
                <w:szCs w:val="24"/>
              </w:rPr>
              <w:t>gestationel</w:t>
            </w:r>
            <w:proofErr w:type="spellEnd"/>
            <w:r>
              <w:rPr>
                <w:kern w:val="24"/>
                <w:szCs w:val="24"/>
              </w:rPr>
              <w:t xml:space="preserve"> diabetes</w:t>
            </w:r>
            <w:r w:rsidR="00CD209E" w:rsidRPr="00CD209E">
              <w:rPr>
                <w:kern w:val="24"/>
                <w:szCs w:val="24"/>
              </w:rPr>
              <w:t xml:space="preserve">. </w:t>
            </w:r>
            <w:r w:rsidR="00F25311">
              <w:rPr>
                <w:kern w:val="24"/>
                <w:szCs w:val="24"/>
              </w:rPr>
              <w:t>Halvdelen vil</w:t>
            </w:r>
            <w:r w:rsidR="00CD209E" w:rsidRPr="00CD209E">
              <w:rPr>
                <w:kern w:val="24"/>
                <w:szCs w:val="24"/>
              </w:rPr>
              <w:t xml:space="preserve"> være </w:t>
            </w:r>
            <w:proofErr w:type="spellStart"/>
            <w:r w:rsidR="00CD209E" w:rsidRPr="00CD209E">
              <w:rPr>
                <w:kern w:val="24"/>
                <w:szCs w:val="24"/>
              </w:rPr>
              <w:t>uerkendte</w:t>
            </w:r>
            <w:proofErr w:type="spellEnd"/>
            <w:r w:rsidR="00CD209E" w:rsidRPr="00CD209E">
              <w:rPr>
                <w:kern w:val="24"/>
                <w:szCs w:val="24"/>
              </w:rPr>
              <w:t xml:space="preserve"> ved undersøgelse for d</w:t>
            </w:r>
            <w:r w:rsidR="00F25311">
              <w:rPr>
                <w:kern w:val="24"/>
                <w:szCs w:val="24"/>
              </w:rPr>
              <w:t>iab</w:t>
            </w:r>
            <w:r w:rsidR="00CD209E" w:rsidRPr="00CD209E">
              <w:rPr>
                <w:kern w:val="24"/>
                <w:szCs w:val="24"/>
              </w:rPr>
              <w:t>et</w:t>
            </w:r>
            <w:r w:rsidR="00F25311">
              <w:rPr>
                <w:kern w:val="24"/>
                <w:szCs w:val="24"/>
              </w:rPr>
              <w:t>es</w:t>
            </w:r>
            <w:r w:rsidR="00CD209E" w:rsidRPr="00CD209E">
              <w:rPr>
                <w:kern w:val="24"/>
                <w:szCs w:val="24"/>
              </w:rPr>
              <w:t>. Type 2 diabetes er symptomløs i adskillige år før de klassiske symptomer som tørst og infektioner opstår. I de år, hvor der ikke sættes ind overfor diabeten</w:t>
            </w:r>
            <w:r w:rsidR="00F25311">
              <w:rPr>
                <w:kern w:val="24"/>
                <w:szCs w:val="24"/>
              </w:rPr>
              <w:t xml:space="preserve"> og dens følgetilstande</w:t>
            </w:r>
            <w:r w:rsidR="00CD209E" w:rsidRPr="00CD209E">
              <w:rPr>
                <w:kern w:val="24"/>
                <w:szCs w:val="24"/>
              </w:rPr>
              <w:t>, opstår varig skade</w:t>
            </w:r>
            <w:r w:rsidR="00F25311">
              <w:rPr>
                <w:kern w:val="24"/>
                <w:szCs w:val="24"/>
              </w:rPr>
              <w:t xml:space="preserve">, </w:t>
            </w:r>
            <w:r w:rsidR="00F8079D">
              <w:rPr>
                <w:kern w:val="24"/>
                <w:szCs w:val="24"/>
              </w:rPr>
              <w:t>især</w:t>
            </w:r>
            <w:r w:rsidR="00F25311">
              <w:rPr>
                <w:kern w:val="24"/>
                <w:szCs w:val="24"/>
              </w:rPr>
              <w:t xml:space="preserve"> på</w:t>
            </w:r>
            <w:r w:rsidR="00CD209E" w:rsidRPr="00CD209E">
              <w:rPr>
                <w:kern w:val="24"/>
                <w:szCs w:val="24"/>
              </w:rPr>
              <w:t xml:space="preserve"> kar. </w:t>
            </w:r>
            <w:r w:rsidR="00F25311">
              <w:rPr>
                <w:kern w:val="24"/>
                <w:szCs w:val="24"/>
              </w:rPr>
              <w:t xml:space="preserve">Tidligere </w:t>
            </w:r>
            <w:proofErr w:type="spellStart"/>
            <w:r w:rsidR="00F25311">
              <w:rPr>
                <w:kern w:val="24"/>
                <w:szCs w:val="24"/>
              </w:rPr>
              <w:t>gestationel</w:t>
            </w:r>
            <w:proofErr w:type="spellEnd"/>
            <w:r w:rsidR="00F25311">
              <w:rPr>
                <w:kern w:val="24"/>
                <w:szCs w:val="24"/>
              </w:rPr>
              <w:t xml:space="preserve"> diabetes</w:t>
            </w:r>
            <w:r w:rsidR="00CD209E" w:rsidRPr="00CD209E">
              <w:rPr>
                <w:kern w:val="24"/>
                <w:szCs w:val="24"/>
              </w:rPr>
              <w:t xml:space="preserve"> er også en risikomarkør for andre medicinske syg</w:t>
            </w:r>
            <w:r w:rsidR="00F25311">
              <w:rPr>
                <w:kern w:val="24"/>
                <w:szCs w:val="24"/>
              </w:rPr>
              <w:t xml:space="preserve">domme som hypertension og </w:t>
            </w:r>
            <w:proofErr w:type="spellStart"/>
            <w:r w:rsidR="00F25311">
              <w:rPr>
                <w:kern w:val="24"/>
                <w:szCs w:val="24"/>
              </w:rPr>
              <w:t>hyper</w:t>
            </w:r>
            <w:r w:rsidR="00CD209E" w:rsidRPr="00CD209E">
              <w:rPr>
                <w:kern w:val="24"/>
                <w:szCs w:val="24"/>
              </w:rPr>
              <w:t>lipidæmi</w:t>
            </w:r>
            <w:proofErr w:type="spellEnd"/>
            <w:r w:rsidR="00CD209E" w:rsidRPr="00CD209E">
              <w:rPr>
                <w:kern w:val="24"/>
                <w:szCs w:val="24"/>
              </w:rPr>
              <w:t>.</w:t>
            </w:r>
          </w:p>
          <w:p w:rsidR="004D1E50" w:rsidRPr="00CD209E" w:rsidRDefault="004D1E50" w:rsidP="004D1E50">
            <w:pPr>
              <w:numPr>
                <w:ilvl w:val="0"/>
                <w:numId w:val="6"/>
              </w:numPr>
              <w:ind w:left="833" w:hanging="473"/>
              <w:rPr>
                <w:b/>
                <w:kern w:val="24"/>
                <w:szCs w:val="24"/>
              </w:rPr>
            </w:pPr>
            <w:r w:rsidRPr="00635397">
              <w:rPr>
                <w:kern w:val="24"/>
                <w:szCs w:val="24"/>
              </w:rPr>
              <w:t>Er der andre forhold som begrunder behovet for forbedringer på området</w:t>
            </w:r>
            <w:r>
              <w:rPr>
                <w:b/>
                <w:kern w:val="24"/>
                <w:szCs w:val="24"/>
              </w:rPr>
              <w:t xml:space="preserve"> </w:t>
            </w:r>
            <w:r>
              <w:rPr>
                <w:i/>
                <w:kern w:val="24"/>
                <w:szCs w:val="24"/>
              </w:rPr>
              <w:t>(bedre samarbejde på tværs i sundhedsvæsnet, effektivisering, økonomiske gevinster etc.)</w:t>
            </w:r>
          </w:p>
          <w:p w:rsidR="00CD209E" w:rsidRPr="00CD209E" w:rsidRDefault="00F8079D" w:rsidP="00CD209E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Afdækning af, om man er i risikogruppe afhænger af</w:t>
            </w:r>
            <w:r>
              <w:rPr>
                <w:kern w:val="24"/>
                <w:szCs w:val="24"/>
              </w:rPr>
              <w:t xml:space="preserve"> </w:t>
            </w:r>
            <w:proofErr w:type="spellStart"/>
            <w:r>
              <w:rPr>
                <w:kern w:val="24"/>
                <w:szCs w:val="24"/>
              </w:rPr>
              <w:t>screenes</w:t>
            </w:r>
            <w:r>
              <w:rPr>
                <w:kern w:val="24"/>
                <w:szCs w:val="24"/>
              </w:rPr>
              <w:t>dækning</w:t>
            </w:r>
            <w:proofErr w:type="spellEnd"/>
            <w:r>
              <w:rPr>
                <w:kern w:val="24"/>
                <w:szCs w:val="24"/>
              </w:rPr>
              <w:t xml:space="preserve"> i graviditet</w:t>
            </w:r>
            <w:r>
              <w:rPr>
                <w:kern w:val="24"/>
                <w:szCs w:val="24"/>
              </w:rPr>
              <w:t xml:space="preserve">. </w:t>
            </w:r>
            <w:r>
              <w:rPr>
                <w:kern w:val="24"/>
                <w:szCs w:val="24"/>
              </w:rPr>
              <w:t xml:space="preserve">En vigtig faktor herfor er om </w:t>
            </w:r>
            <w:proofErr w:type="spellStart"/>
            <w:r>
              <w:rPr>
                <w:kern w:val="24"/>
                <w:szCs w:val="24"/>
              </w:rPr>
              <w:t>svangrejournal</w:t>
            </w:r>
            <w:proofErr w:type="spellEnd"/>
            <w:r>
              <w:rPr>
                <w:kern w:val="24"/>
                <w:szCs w:val="24"/>
              </w:rPr>
              <w:t xml:space="preserve">, udfyldt hos egen læge, om den indeholder de oplysninger, der skal til for at vurdere, om pt. allerede ved graviditetens indtræden er i risikogruppe. </w:t>
            </w:r>
            <w:r w:rsidR="00CD209E" w:rsidRPr="00CD209E">
              <w:rPr>
                <w:kern w:val="24"/>
                <w:szCs w:val="24"/>
              </w:rPr>
              <w:t xml:space="preserve">Opsporing </w:t>
            </w:r>
            <w:r>
              <w:rPr>
                <w:kern w:val="24"/>
                <w:szCs w:val="24"/>
              </w:rPr>
              <w:t xml:space="preserve">af </w:t>
            </w:r>
            <w:r w:rsidR="00CD209E" w:rsidRPr="00CD209E">
              <w:rPr>
                <w:kern w:val="24"/>
                <w:szCs w:val="24"/>
              </w:rPr>
              <w:t>og behandling</w:t>
            </w:r>
            <w:r w:rsidR="00F25311">
              <w:rPr>
                <w:kern w:val="24"/>
                <w:szCs w:val="24"/>
              </w:rPr>
              <w:t xml:space="preserve"> </w:t>
            </w:r>
            <w:r>
              <w:rPr>
                <w:kern w:val="24"/>
                <w:szCs w:val="24"/>
              </w:rPr>
              <w:t xml:space="preserve">efter </w:t>
            </w:r>
            <w:proofErr w:type="spellStart"/>
            <w:r>
              <w:rPr>
                <w:kern w:val="24"/>
                <w:szCs w:val="24"/>
              </w:rPr>
              <w:t>gestationel</w:t>
            </w:r>
            <w:proofErr w:type="spellEnd"/>
            <w:r>
              <w:rPr>
                <w:kern w:val="24"/>
                <w:szCs w:val="24"/>
              </w:rPr>
              <w:t xml:space="preserve"> diabetes </w:t>
            </w:r>
            <w:r w:rsidR="00F25311">
              <w:rPr>
                <w:kern w:val="24"/>
                <w:szCs w:val="24"/>
              </w:rPr>
              <w:t>har samfundsøkonomisk ge</w:t>
            </w:r>
            <w:r w:rsidR="00CD209E" w:rsidRPr="00CD209E">
              <w:rPr>
                <w:kern w:val="24"/>
                <w:szCs w:val="24"/>
              </w:rPr>
              <w:t>vinst</w:t>
            </w:r>
            <w:r w:rsidR="00DA5A8B">
              <w:rPr>
                <w:kern w:val="24"/>
                <w:szCs w:val="24"/>
              </w:rPr>
              <w:t xml:space="preserve"> idet d</w:t>
            </w:r>
            <w:r w:rsidR="00CD209E" w:rsidRPr="00CD209E">
              <w:rPr>
                <w:kern w:val="24"/>
                <w:szCs w:val="24"/>
              </w:rPr>
              <w:t xml:space="preserve">ebutalderen er lavere for denne gruppe og der vil være flere år at vinde ved en aktiv </w:t>
            </w:r>
            <w:r w:rsidR="00DA5A8B">
              <w:rPr>
                <w:kern w:val="24"/>
                <w:szCs w:val="24"/>
              </w:rPr>
              <w:t xml:space="preserve">og tidlig </w:t>
            </w:r>
            <w:r w:rsidR="00CD209E" w:rsidRPr="00CD209E">
              <w:rPr>
                <w:kern w:val="24"/>
                <w:szCs w:val="24"/>
              </w:rPr>
              <w:t>indsats.</w:t>
            </w:r>
            <w:r>
              <w:rPr>
                <w:kern w:val="24"/>
                <w:szCs w:val="24"/>
              </w:rPr>
              <w:t xml:space="preserve"> </w:t>
            </w:r>
          </w:p>
          <w:p w:rsidR="004D1E50" w:rsidRDefault="004D1E50" w:rsidP="004D1E50">
            <w:pPr>
              <w:numPr>
                <w:ilvl w:val="0"/>
                <w:numId w:val="6"/>
              </w:num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Hvilke (kvalitets) data ligger til grund for indstillingen?</w:t>
            </w:r>
          </w:p>
          <w:p w:rsidR="00CD209E" w:rsidRDefault="00CD209E" w:rsidP="00CD209E">
            <w:pPr>
              <w:rPr>
                <w:kern w:val="24"/>
                <w:szCs w:val="24"/>
              </w:rPr>
            </w:pPr>
            <w:r w:rsidRPr="00CD209E">
              <w:rPr>
                <w:kern w:val="24"/>
                <w:szCs w:val="24"/>
              </w:rPr>
              <w:t xml:space="preserve">Dansk </w:t>
            </w:r>
            <w:r w:rsidR="00F25311">
              <w:rPr>
                <w:kern w:val="24"/>
                <w:szCs w:val="24"/>
              </w:rPr>
              <w:t xml:space="preserve">undersøgelse </w:t>
            </w:r>
            <w:r>
              <w:rPr>
                <w:kern w:val="24"/>
                <w:szCs w:val="24"/>
              </w:rPr>
              <w:t xml:space="preserve">med </w:t>
            </w:r>
            <w:proofErr w:type="spellStart"/>
            <w:r w:rsidRPr="00CD209E">
              <w:rPr>
                <w:kern w:val="24"/>
                <w:szCs w:val="24"/>
              </w:rPr>
              <w:t>follow-up</w:t>
            </w:r>
            <w:proofErr w:type="spellEnd"/>
            <w:r w:rsidRPr="00CD209E">
              <w:rPr>
                <w:kern w:val="24"/>
                <w:szCs w:val="24"/>
              </w:rPr>
              <w:t xml:space="preserve"> af kv</w:t>
            </w:r>
            <w:r>
              <w:rPr>
                <w:kern w:val="24"/>
                <w:szCs w:val="24"/>
              </w:rPr>
              <w:t xml:space="preserve">inder med tidligere </w:t>
            </w:r>
            <w:proofErr w:type="spellStart"/>
            <w:r w:rsidR="00F25311">
              <w:rPr>
                <w:kern w:val="24"/>
                <w:szCs w:val="24"/>
              </w:rPr>
              <w:t>gestationel</w:t>
            </w:r>
            <w:proofErr w:type="spellEnd"/>
            <w:r w:rsidR="00F25311">
              <w:rPr>
                <w:kern w:val="24"/>
                <w:szCs w:val="24"/>
              </w:rPr>
              <w:t xml:space="preserve"> diabetes, hvor der fandtes høj forekomst af diabetes, hypertension og </w:t>
            </w:r>
            <w:proofErr w:type="spellStart"/>
            <w:r w:rsidR="00F25311">
              <w:rPr>
                <w:kern w:val="24"/>
                <w:szCs w:val="24"/>
              </w:rPr>
              <w:t>hyperlipidæmi</w:t>
            </w:r>
            <w:proofErr w:type="spellEnd"/>
            <w:r>
              <w:rPr>
                <w:kern w:val="24"/>
                <w:szCs w:val="24"/>
              </w:rPr>
              <w:t xml:space="preserve"> (Lauenborg et al</w:t>
            </w:r>
            <w:r w:rsidR="00F25311">
              <w:rPr>
                <w:kern w:val="24"/>
                <w:szCs w:val="24"/>
              </w:rPr>
              <w:t xml:space="preserve"> 2004 og 2006</w:t>
            </w:r>
            <w:r>
              <w:rPr>
                <w:kern w:val="24"/>
                <w:szCs w:val="24"/>
              </w:rPr>
              <w:t>)</w:t>
            </w:r>
            <w:r w:rsidR="00F25311">
              <w:rPr>
                <w:kern w:val="24"/>
                <w:szCs w:val="24"/>
              </w:rPr>
              <w:t>.</w:t>
            </w:r>
            <w:r w:rsidRPr="00CD209E">
              <w:rPr>
                <w:kern w:val="24"/>
                <w:szCs w:val="24"/>
              </w:rPr>
              <w:t xml:space="preserve"> </w:t>
            </w:r>
            <w:r w:rsidR="00F25311">
              <w:rPr>
                <w:kern w:val="24"/>
                <w:szCs w:val="24"/>
              </w:rPr>
              <w:t xml:space="preserve">Dansk </w:t>
            </w:r>
            <w:r>
              <w:rPr>
                <w:kern w:val="24"/>
                <w:szCs w:val="24"/>
              </w:rPr>
              <w:t>D</w:t>
            </w:r>
            <w:r w:rsidRPr="00CD209E">
              <w:rPr>
                <w:kern w:val="24"/>
                <w:szCs w:val="24"/>
              </w:rPr>
              <w:t>iabetes</w:t>
            </w:r>
            <w:r w:rsidR="00F25311">
              <w:rPr>
                <w:kern w:val="24"/>
                <w:szCs w:val="24"/>
              </w:rPr>
              <w:t xml:space="preserve"> D</w:t>
            </w:r>
            <w:r w:rsidRPr="00CD209E">
              <w:rPr>
                <w:kern w:val="24"/>
                <w:szCs w:val="24"/>
              </w:rPr>
              <w:t>atabase (stigende forekomst)</w:t>
            </w:r>
          </w:p>
          <w:p w:rsidR="004D1E50" w:rsidRDefault="004D1E50" w:rsidP="004D1E50">
            <w:pPr>
              <w:ind w:left="720"/>
              <w:rPr>
                <w:b/>
                <w:kern w:val="24"/>
                <w:szCs w:val="24"/>
                <w:lang w:eastAsia="en-US"/>
              </w:rPr>
            </w:pP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174A50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Beskriv (og afgræns) hvilke kliniske- eller organisatoriske problemstillinger, som bør indgå og forbedres i et LKT. </w:t>
            </w:r>
            <w:r w:rsidR="002D01A9">
              <w:rPr>
                <w:b/>
                <w:kern w:val="24"/>
                <w:szCs w:val="24"/>
              </w:rPr>
              <w:br/>
            </w:r>
            <w:r w:rsidRPr="00174A50">
              <w:rPr>
                <w:i/>
                <w:kern w:val="24"/>
                <w:szCs w:val="24"/>
              </w:rPr>
              <w:t>(</w:t>
            </w:r>
            <w:r w:rsidR="00174A50" w:rsidRPr="00174A50">
              <w:rPr>
                <w:i/>
                <w:kern w:val="24"/>
                <w:szCs w:val="24"/>
              </w:rPr>
              <w:t xml:space="preserve">Hvis et indsatsområde inkluderer en række </w:t>
            </w:r>
            <w:r w:rsidR="00174A50">
              <w:rPr>
                <w:i/>
                <w:kern w:val="24"/>
                <w:szCs w:val="24"/>
              </w:rPr>
              <w:t>(omfattende) problem</w:t>
            </w:r>
            <w:r w:rsidR="00174A50">
              <w:rPr>
                <w:i/>
                <w:kern w:val="24"/>
                <w:szCs w:val="24"/>
              </w:rPr>
              <w:lastRenderedPageBreak/>
              <w:t>stillinger</w:t>
            </w:r>
            <w:r w:rsidR="00174A50" w:rsidRPr="00174A50">
              <w:rPr>
                <w:i/>
                <w:kern w:val="24"/>
                <w:szCs w:val="24"/>
              </w:rPr>
              <w:t xml:space="preserve">, kan der </w:t>
            </w:r>
            <w:r w:rsidRPr="00174A50">
              <w:rPr>
                <w:i/>
                <w:kern w:val="24"/>
                <w:szCs w:val="24"/>
              </w:rPr>
              <w:t xml:space="preserve">angives </w:t>
            </w:r>
            <w:r w:rsidR="00174A50" w:rsidRPr="00174A50">
              <w:rPr>
                <w:i/>
                <w:kern w:val="24"/>
                <w:szCs w:val="24"/>
              </w:rPr>
              <w:t xml:space="preserve">en prioritering </w:t>
            </w:r>
            <w:r w:rsidR="00174A50">
              <w:rPr>
                <w:i/>
                <w:kern w:val="24"/>
                <w:szCs w:val="24"/>
              </w:rPr>
              <w:t xml:space="preserve">af problemstillingerne </w:t>
            </w:r>
            <w:r w:rsidR="00174A50" w:rsidRPr="00174A50">
              <w:rPr>
                <w:i/>
                <w:kern w:val="24"/>
                <w:szCs w:val="24"/>
              </w:rPr>
              <w:t>eller</w:t>
            </w:r>
            <w:r w:rsidR="00174A50">
              <w:rPr>
                <w:i/>
                <w:kern w:val="24"/>
                <w:szCs w:val="24"/>
              </w:rPr>
              <w:t xml:space="preserve"> en opdeling i relevante</w:t>
            </w:r>
            <w:r w:rsidR="00174A50" w:rsidRPr="00174A50">
              <w:rPr>
                <w:i/>
                <w:kern w:val="24"/>
                <w:szCs w:val="24"/>
              </w:rPr>
              <w:t xml:space="preserve"> faser,</w:t>
            </w:r>
            <w:r w:rsidRPr="00174A50">
              <w:rPr>
                <w:i/>
                <w:kern w:val="24"/>
                <w:szCs w:val="24"/>
              </w:rPr>
              <w:t xml:space="preserve"> hvor </w:t>
            </w:r>
            <w:r w:rsidR="00174A50" w:rsidRPr="00174A50">
              <w:rPr>
                <w:i/>
                <w:kern w:val="24"/>
                <w:szCs w:val="24"/>
              </w:rPr>
              <w:t>et lærings- og kvalitetsteam f.eks. kan behandle de</w:t>
            </w:r>
            <w:r w:rsidR="00174A50">
              <w:rPr>
                <w:i/>
                <w:kern w:val="24"/>
                <w:szCs w:val="24"/>
              </w:rPr>
              <w:t>n</w:t>
            </w:r>
            <w:r w:rsidR="00174A50" w:rsidRPr="00174A50">
              <w:rPr>
                <w:i/>
                <w:kern w:val="24"/>
                <w:szCs w:val="24"/>
              </w:rPr>
              <w:t xml:space="preserve"> </w:t>
            </w:r>
            <w:r w:rsidRPr="00174A50">
              <w:rPr>
                <w:i/>
                <w:kern w:val="24"/>
                <w:szCs w:val="24"/>
              </w:rPr>
              <w:t xml:space="preserve">første </w:t>
            </w:r>
            <w:r w:rsidR="00174A50" w:rsidRPr="00174A50">
              <w:rPr>
                <w:i/>
                <w:kern w:val="24"/>
                <w:szCs w:val="24"/>
              </w:rPr>
              <w:t>fase)</w:t>
            </w:r>
            <w:r w:rsidRPr="00174A50">
              <w:rPr>
                <w:i/>
                <w:kern w:val="24"/>
                <w:szCs w:val="24"/>
              </w:rPr>
              <w:t>.</w:t>
            </w:r>
          </w:p>
          <w:p w:rsidR="00F25311" w:rsidRPr="00F25311" w:rsidRDefault="00F25311" w:rsidP="00174A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Den praktiserende læge modtager efter en fødsel en fødselsanmeldelse, hvoraf det vil fremgå, om patienten har haft </w:t>
            </w:r>
            <w:proofErr w:type="spellStart"/>
            <w:r>
              <w:rPr>
                <w:kern w:val="24"/>
                <w:szCs w:val="24"/>
              </w:rPr>
              <w:t>gestationel</w:t>
            </w:r>
            <w:proofErr w:type="spellEnd"/>
            <w:r>
              <w:rPr>
                <w:kern w:val="24"/>
                <w:szCs w:val="24"/>
              </w:rPr>
              <w:t xml:space="preserve"> diabetes. Da patienter med små børn ofte har kontakt til egen læge pga. </w:t>
            </w:r>
            <w:r w:rsidR="00DA5A8B">
              <w:rPr>
                <w:kern w:val="24"/>
                <w:szCs w:val="24"/>
              </w:rPr>
              <w:t>de rutin</w:t>
            </w:r>
            <w:r>
              <w:rPr>
                <w:kern w:val="24"/>
                <w:szCs w:val="24"/>
              </w:rPr>
              <w:t>emæssige børneundersøgelser vil det være oplagt at inkludere opfølgning af mor i den anledning. Anbefalingen er opfølgning første gang 2 måneder efter (ofte effektueret af fødested), herefter 1 år fra fødsel og så med 1-3 års interval afhængig af niveau for seneste opfølgning, hyppigst ved værdier svarende til prædiabetes. Det er velkendt at behandling af forstadier til diabetes også har en positiv effekt på livsforløbet.</w:t>
            </w:r>
            <w:r w:rsidR="00DA5A8B">
              <w:rPr>
                <w:kern w:val="24"/>
                <w:szCs w:val="24"/>
              </w:rPr>
              <w:t xml:space="preserve"> </w:t>
            </w:r>
            <w:proofErr w:type="spellStart"/>
            <w:r w:rsidR="00DA5A8B">
              <w:rPr>
                <w:kern w:val="24"/>
                <w:szCs w:val="24"/>
              </w:rPr>
              <w:t>Postpartum</w:t>
            </w:r>
            <w:proofErr w:type="spellEnd"/>
            <w:r w:rsidR="00DA5A8B">
              <w:rPr>
                <w:kern w:val="24"/>
                <w:szCs w:val="24"/>
              </w:rPr>
              <w:t xml:space="preserve"> indsats prioriteres frem for afdækning af risikofaktorer inden graviditet, da der i graviditeten også er andre aktører, der risikovurderer patienterne.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Hvad er/kan være den organisatoriske kontekst for indsatsen? </w:t>
            </w:r>
            <w:r>
              <w:rPr>
                <w:i/>
                <w:kern w:val="24"/>
                <w:szCs w:val="24"/>
              </w:rPr>
              <w:t>(H</w:t>
            </w:r>
            <w:r w:rsidRPr="00002206">
              <w:rPr>
                <w:i/>
                <w:kern w:val="24"/>
                <w:szCs w:val="24"/>
              </w:rPr>
              <w:t xml:space="preserve">vilke typer </w:t>
            </w:r>
            <w:r>
              <w:rPr>
                <w:i/>
                <w:kern w:val="24"/>
                <w:szCs w:val="24"/>
              </w:rPr>
              <w:t xml:space="preserve">af </w:t>
            </w:r>
            <w:r w:rsidRPr="00002206">
              <w:rPr>
                <w:i/>
                <w:kern w:val="24"/>
                <w:szCs w:val="24"/>
              </w:rPr>
              <w:t>afdelinger, enheder</w:t>
            </w:r>
            <w:r>
              <w:rPr>
                <w:i/>
                <w:kern w:val="24"/>
                <w:szCs w:val="24"/>
              </w:rPr>
              <w:t xml:space="preserve">, </w:t>
            </w:r>
            <w:r w:rsidRPr="00002206">
              <w:rPr>
                <w:i/>
                <w:kern w:val="24"/>
                <w:szCs w:val="24"/>
              </w:rPr>
              <w:t>parter i primærsekto</w:t>
            </w:r>
            <w:r>
              <w:rPr>
                <w:i/>
                <w:kern w:val="24"/>
                <w:szCs w:val="24"/>
              </w:rPr>
              <w:t>ren eller</w:t>
            </w:r>
            <w:r w:rsidRPr="00002206">
              <w:rPr>
                <w:i/>
                <w:kern w:val="24"/>
                <w:szCs w:val="24"/>
              </w:rPr>
              <w:t xml:space="preserve"> private aktører og organisationer </w:t>
            </w:r>
            <w:r>
              <w:rPr>
                <w:i/>
                <w:kern w:val="24"/>
                <w:szCs w:val="24"/>
              </w:rPr>
              <w:t>vil</w:t>
            </w:r>
            <w:r w:rsidRPr="00002206">
              <w:rPr>
                <w:i/>
                <w:kern w:val="24"/>
                <w:szCs w:val="24"/>
              </w:rPr>
              <w:t xml:space="preserve"> være relevante</w:t>
            </w:r>
            <w:r>
              <w:rPr>
                <w:i/>
                <w:kern w:val="24"/>
                <w:szCs w:val="24"/>
              </w:rPr>
              <w:t xml:space="preserve"> deltagere</w:t>
            </w:r>
            <w:r w:rsidRPr="00002206">
              <w:rPr>
                <w:i/>
                <w:kern w:val="24"/>
                <w:szCs w:val="24"/>
              </w:rPr>
              <w:t xml:space="preserve"> for ind</w:t>
            </w:r>
            <w:r>
              <w:rPr>
                <w:i/>
                <w:kern w:val="24"/>
                <w:szCs w:val="24"/>
              </w:rPr>
              <w:t>s</w:t>
            </w:r>
            <w:r w:rsidRPr="00002206">
              <w:rPr>
                <w:i/>
                <w:kern w:val="24"/>
                <w:szCs w:val="24"/>
              </w:rPr>
              <w:t>a</w:t>
            </w:r>
            <w:r>
              <w:rPr>
                <w:i/>
                <w:kern w:val="24"/>
                <w:szCs w:val="24"/>
              </w:rPr>
              <w:t>t</w:t>
            </w:r>
            <w:r w:rsidRPr="00002206">
              <w:rPr>
                <w:i/>
                <w:kern w:val="24"/>
                <w:szCs w:val="24"/>
              </w:rPr>
              <w:t>sen</w:t>
            </w:r>
            <w:r>
              <w:rPr>
                <w:i/>
                <w:kern w:val="24"/>
                <w:szCs w:val="24"/>
              </w:rPr>
              <w:t xml:space="preserve">? </w:t>
            </w:r>
          </w:p>
          <w:p w:rsidR="00CD209E" w:rsidRPr="00CD209E" w:rsidRDefault="00CD209E" w:rsidP="004D1E50">
            <w:pPr>
              <w:spacing w:after="200"/>
              <w:rPr>
                <w:kern w:val="24"/>
                <w:szCs w:val="24"/>
              </w:rPr>
            </w:pPr>
            <w:r w:rsidRPr="00CD209E">
              <w:rPr>
                <w:kern w:val="24"/>
                <w:szCs w:val="24"/>
              </w:rPr>
              <w:t xml:space="preserve">Praktiserende læger, andet praksispersonale i primærsektor, </w:t>
            </w:r>
            <w:proofErr w:type="spellStart"/>
            <w:r w:rsidRPr="00CD209E">
              <w:rPr>
                <w:kern w:val="24"/>
                <w:szCs w:val="24"/>
              </w:rPr>
              <w:t>føde-afdelinger</w:t>
            </w:r>
            <w:proofErr w:type="spellEnd"/>
            <w:r w:rsidRPr="00CD209E">
              <w:rPr>
                <w:kern w:val="24"/>
                <w:szCs w:val="24"/>
              </w:rPr>
              <w:t xml:space="preserve"> inkl. Jordemødre. Evt. </w:t>
            </w:r>
            <w:proofErr w:type="spellStart"/>
            <w:r w:rsidRPr="00CD209E">
              <w:rPr>
                <w:kern w:val="24"/>
                <w:szCs w:val="24"/>
              </w:rPr>
              <w:t>Diabetesforeingen</w:t>
            </w:r>
            <w:proofErr w:type="spellEnd"/>
            <w:r w:rsidRPr="00CD209E">
              <w:rPr>
                <w:kern w:val="24"/>
                <w:szCs w:val="24"/>
              </w:rPr>
              <w:t xml:space="preserve"> som </w:t>
            </w:r>
            <w:proofErr w:type="spellStart"/>
            <w:r w:rsidRPr="00CD209E">
              <w:rPr>
                <w:kern w:val="24"/>
                <w:szCs w:val="24"/>
              </w:rPr>
              <w:t>formid-ler</w:t>
            </w:r>
            <w:proofErr w:type="spellEnd"/>
            <w:r w:rsidRPr="00CD209E">
              <w:rPr>
                <w:kern w:val="24"/>
                <w:szCs w:val="24"/>
              </w:rPr>
              <w:t>.</w:t>
            </w:r>
          </w:p>
          <w:p w:rsidR="004D1E50" w:rsidRDefault="004D1E50" w:rsidP="004D1E50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Kan indsatsen potentielt vedrøre et bredt udsnit af sundhedsvæsnet eller afgrænser den sig til særlige specialer, forløb, sammenhænge mellem sektorer m.v.</w:t>
            </w:r>
            <w:r w:rsidRPr="00002206">
              <w:rPr>
                <w:i/>
                <w:kern w:val="24"/>
                <w:szCs w:val="24"/>
              </w:rPr>
              <w:t>)</w:t>
            </w:r>
          </w:p>
          <w:p w:rsidR="00CD209E" w:rsidRPr="00CD209E" w:rsidRDefault="00AF5C9F" w:rsidP="004D1E50">
            <w:pPr>
              <w:spacing w:after="200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Primært </w:t>
            </w:r>
            <w:r w:rsidR="00CD209E" w:rsidRPr="00CD209E">
              <w:rPr>
                <w:kern w:val="24"/>
                <w:szCs w:val="24"/>
              </w:rPr>
              <w:t>praktiserende læge</w:t>
            </w:r>
            <w:r>
              <w:rPr>
                <w:kern w:val="24"/>
                <w:szCs w:val="24"/>
              </w:rPr>
              <w:t xml:space="preserve">r og endokrinologiske </w:t>
            </w:r>
            <w:proofErr w:type="spellStart"/>
            <w:r>
              <w:rPr>
                <w:kern w:val="24"/>
                <w:szCs w:val="24"/>
              </w:rPr>
              <w:t>afdlinger</w:t>
            </w:r>
            <w:proofErr w:type="spellEnd"/>
            <w:r>
              <w:rPr>
                <w:kern w:val="24"/>
                <w:szCs w:val="24"/>
              </w:rPr>
              <w:t xml:space="preserve">. </w:t>
            </w:r>
            <w:r w:rsidR="00CD209E" w:rsidRPr="00CD209E">
              <w:rPr>
                <w:kern w:val="24"/>
                <w:szCs w:val="24"/>
              </w:rPr>
              <w:t xml:space="preserve"> og fødested. Senere mellem den praktiserende læge og diabetes-afdeling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2D01A9">
            <w:pPr>
              <w:spacing w:after="200" w:line="240" w:lineRule="auto"/>
              <w:rPr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Er der indenfor sygdoms- eller indsatsområdet bred klinisk anerkendelse af behovet for at løfte kvaliteten?</w:t>
            </w:r>
            <w:r>
              <w:rPr>
                <w:kern w:val="24"/>
                <w:szCs w:val="24"/>
              </w:rPr>
              <w:t xml:space="preserve"> </w:t>
            </w:r>
            <w:r w:rsidRPr="00091FA0">
              <w:rPr>
                <w:b/>
                <w:kern w:val="24"/>
                <w:szCs w:val="24"/>
              </w:rPr>
              <w:t xml:space="preserve">Og evt. også af </w:t>
            </w:r>
            <w:r>
              <w:rPr>
                <w:b/>
                <w:kern w:val="24"/>
                <w:szCs w:val="24"/>
              </w:rPr>
              <w:t xml:space="preserve">de </w:t>
            </w:r>
            <w:r w:rsidRPr="00091FA0">
              <w:rPr>
                <w:b/>
                <w:kern w:val="24"/>
                <w:szCs w:val="24"/>
              </w:rPr>
              <w:t>indsatser</w:t>
            </w:r>
            <w:r>
              <w:rPr>
                <w:b/>
                <w:kern w:val="24"/>
                <w:szCs w:val="24"/>
              </w:rPr>
              <w:t>,</w:t>
            </w:r>
            <w:r w:rsidRPr="00091FA0">
              <w:rPr>
                <w:b/>
                <w:kern w:val="24"/>
                <w:szCs w:val="24"/>
              </w:rPr>
              <w:t xml:space="preserve"> som er nødvendige</w:t>
            </w:r>
            <w:r>
              <w:rPr>
                <w:b/>
                <w:kern w:val="24"/>
                <w:szCs w:val="24"/>
              </w:rPr>
              <w:t xml:space="preserve"> for at løfte kvaliteten (hvis disse er kendte)</w:t>
            </w:r>
            <w:r w:rsidRPr="00091FA0">
              <w:rPr>
                <w:b/>
                <w:kern w:val="24"/>
                <w:szCs w:val="24"/>
              </w:rPr>
              <w:t xml:space="preserve">? </w:t>
            </w:r>
            <w:r w:rsidR="002D01A9">
              <w:rPr>
                <w:b/>
                <w:kern w:val="24"/>
                <w:szCs w:val="24"/>
              </w:rPr>
              <w:br/>
            </w:r>
            <w:r>
              <w:rPr>
                <w:i/>
                <w:kern w:val="24"/>
                <w:szCs w:val="24"/>
              </w:rPr>
              <w:t xml:space="preserve">(Her kan f.eks. anføres andre interessenter udover indstiller, som ville finde et LKT relevant. Har emnet </w:t>
            </w:r>
            <w:proofErr w:type="spellStart"/>
            <w:r>
              <w:rPr>
                <w:i/>
                <w:kern w:val="24"/>
                <w:szCs w:val="24"/>
              </w:rPr>
              <w:t>f.eks</w:t>
            </w:r>
            <w:proofErr w:type="spellEnd"/>
            <w:r>
              <w:rPr>
                <w:i/>
                <w:kern w:val="24"/>
                <w:szCs w:val="24"/>
              </w:rPr>
              <w:t xml:space="preserve"> været drøftet i kliniske kredse som </w:t>
            </w:r>
            <w:proofErr w:type="spellStart"/>
            <w:r>
              <w:rPr>
                <w:i/>
                <w:kern w:val="24"/>
                <w:szCs w:val="24"/>
              </w:rPr>
              <w:t>eksempelvist</w:t>
            </w:r>
            <w:proofErr w:type="spellEnd"/>
            <w:r>
              <w:rPr>
                <w:i/>
                <w:kern w:val="24"/>
                <w:szCs w:val="24"/>
              </w:rPr>
              <w:t xml:space="preserve"> faglige selskaber, sundhedsfaglige råd etc.)</w:t>
            </w:r>
          </w:p>
          <w:p w:rsidR="00CD209E" w:rsidRPr="00CD209E" w:rsidRDefault="00CD209E" w:rsidP="002D01A9">
            <w:pPr>
              <w:spacing w:after="200" w:line="240" w:lineRule="auto"/>
              <w:rPr>
                <w:kern w:val="24"/>
                <w:szCs w:val="24"/>
              </w:rPr>
            </w:pPr>
            <w:proofErr w:type="spellStart"/>
            <w:r w:rsidRPr="00CD209E">
              <w:rPr>
                <w:kern w:val="24"/>
                <w:szCs w:val="24"/>
              </w:rPr>
              <w:t>Gestationel</w:t>
            </w:r>
            <w:proofErr w:type="spellEnd"/>
            <w:r w:rsidRPr="00CD209E">
              <w:rPr>
                <w:kern w:val="24"/>
                <w:szCs w:val="24"/>
              </w:rPr>
              <w:t xml:space="preserve"> diabetes er en velkendt risikofaktor for udvikling af type 2 diabetes og der er bred anerkendelse af at tidlig indsats</w:t>
            </w:r>
            <w:r w:rsidR="00DA5A8B">
              <w:rPr>
                <w:kern w:val="24"/>
                <w:szCs w:val="24"/>
              </w:rPr>
              <w:t xml:space="preserve"> allerede ved forstadier til type 2 diabetes e</w:t>
            </w:r>
            <w:r w:rsidRPr="00CD209E">
              <w:rPr>
                <w:kern w:val="24"/>
                <w:szCs w:val="24"/>
              </w:rPr>
              <w:t>r en helbredsmæssig effekt.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lastRenderedPageBreak/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Kan sygdoms- eller indsatsområdet relateres til de nationale mål og indikatorer i det nationale kvalitetsprogram? </w:t>
            </w:r>
          </w:p>
          <w:p w:rsidR="004D1E50" w:rsidRPr="00CD209E" w:rsidRDefault="004D1E50" w:rsidP="004D1E50">
            <w:pPr>
              <w:spacing w:after="200" w:line="240" w:lineRule="auto"/>
              <w:jc w:val="left"/>
              <w:rPr>
                <w:b/>
                <w:kern w:val="24"/>
                <w:szCs w:val="24"/>
              </w:rPr>
            </w:pPr>
            <w:r>
              <w:rPr>
                <w:kern w:val="24"/>
                <w:szCs w:val="24"/>
              </w:rPr>
              <w:t>Se mål og indikatorer</w:t>
            </w:r>
            <w:r w:rsidRPr="00A118D3">
              <w:rPr>
                <w:kern w:val="24"/>
                <w:szCs w:val="24"/>
              </w:rPr>
              <w:t xml:space="preserve"> her</w:t>
            </w:r>
            <w:r>
              <w:rPr>
                <w:kern w:val="24"/>
                <w:szCs w:val="24"/>
              </w:rPr>
              <w:t xml:space="preserve">: </w:t>
            </w:r>
            <w:hyperlink r:id="rId9" w:history="1">
              <w:r w:rsidRPr="00232352">
                <w:rPr>
                  <w:rStyle w:val="Hyperlink"/>
                  <w:b/>
                  <w:kern w:val="24"/>
                  <w:szCs w:val="24"/>
                </w:rPr>
                <w:t>http://www.sum.dk/Aktuelt/Publikationer/~/media/Filer%20-%20Publikationer_i_pdf/2016/Nationale-maal/SUM-Nationale-maal-L-april-2016.ashx</w:t>
              </w:r>
            </w:hyperlink>
          </w:p>
          <w:p w:rsidR="004D1E50" w:rsidRDefault="00DA5A8B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kern w:val="24"/>
                <w:szCs w:val="24"/>
              </w:rPr>
              <w:t>Tidlig o</w:t>
            </w:r>
            <w:r w:rsidR="00CD209E" w:rsidRPr="00CD209E">
              <w:rPr>
                <w:kern w:val="24"/>
                <w:szCs w:val="24"/>
              </w:rPr>
              <w:t xml:space="preserve">psporing og behandling forventes at have en effekt på de nationale mål for </w:t>
            </w:r>
            <w:r>
              <w:rPr>
                <w:kern w:val="24"/>
                <w:szCs w:val="24"/>
              </w:rPr>
              <w:t>”</w:t>
            </w:r>
            <w:r w:rsidR="00CD209E" w:rsidRPr="00CD209E">
              <w:rPr>
                <w:kern w:val="24"/>
                <w:szCs w:val="24"/>
              </w:rPr>
              <w:t>forbedret overlevelse</w:t>
            </w:r>
            <w:r>
              <w:rPr>
                <w:kern w:val="24"/>
                <w:szCs w:val="24"/>
              </w:rPr>
              <w:t>”</w:t>
            </w:r>
            <w:r w:rsidR="00CD209E" w:rsidRPr="00CD209E">
              <w:rPr>
                <w:kern w:val="24"/>
                <w:szCs w:val="24"/>
              </w:rPr>
              <w:t xml:space="preserve"> og </w:t>
            </w:r>
            <w:r>
              <w:rPr>
                <w:kern w:val="24"/>
                <w:szCs w:val="24"/>
              </w:rPr>
              <w:t>”</w:t>
            </w:r>
            <w:r w:rsidR="00CD209E" w:rsidRPr="00CD209E">
              <w:rPr>
                <w:kern w:val="24"/>
                <w:szCs w:val="24"/>
              </w:rPr>
              <w:t>flere sunde leveår</w:t>
            </w:r>
            <w:r>
              <w:rPr>
                <w:kern w:val="24"/>
                <w:szCs w:val="24"/>
              </w:rPr>
              <w:t>”</w:t>
            </w:r>
            <w:r w:rsidR="00CD209E" w:rsidRPr="00CD209E">
              <w:rPr>
                <w:kern w:val="24"/>
                <w:szCs w:val="24"/>
              </w:rPr>
              <w:t>. Dette forventes af have effekt på indikatorerne ”Akutte indlæggelse pr diabetespatienter”, ”Middellevetid” og ”Daglig rygere”</w:t>
            </w:r>
            <w:r w:rsidR="00CD209E">
              <w:rPr>
                <w:kern w:val="24"/>
                <w:szCs w:val="24"/>
              </w:rPr>
              <w:t>.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Hvad er bruger/patientvolumen på området?</w:t>
            </w:r>
          </w:p>
          <w:p w:rsidR="004D1E50" w:rsidRDefault="00CD209E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proofErr w:type="spellStart"/>
            <w:r w:rsidRPr="003E63D5">
              <w:rPr>
                <w:kern w:val="24"/>
                <w:szCs w:val="24"/>
                <w:lang w:eastAsia="en-US"/>
              </w:rPr>
              <w:t>Ca</w:t>
            </w:r>
            <w:proofErr w:type="spellEnd"/>
            <w:r w:rsidRPr="003E63D5">
              <w:rPr>
                <w:kern w:val="24"/>
                <w:szCs w:val="24"/>
                <w:lang w:eastAsia="en-US"/>
              </w:rPr>
              <w:t xml:space="preserve"> 40% af gravide har </w:t>
            </w:r>
            <w:proofErr w:type="spellStart"/>
            <w:r w:rsidRPr="003E63D5">
              <w:rPr>
                <w:kern w:val="24"/>
                <w:szCs w:val="24"/>
                <w:lang w:eastAsia="en-US"/>
              </w:rPr>
              <w:t>risikofakoter</w:t>
            </w:r>
            <w:proofErr w:type="spellEnd"/>
            <w:r w:rsidRPr="003E63D5">
              <w:rPr>
                <w:kern w:val="24"/>
                <w:szCs w:val="24"/>
                <w:lang w:eastAsia="en-US"/>
              </w:rPr>
              <w:t xml:space="preserve"> for </w:t>
            </w:r>
            <w:proofErr w:type="spellStart"/>
            <w:r w:rsidRPr="003E63D5">
              <w:rPr>
                <w:kern w:val="24"/>
                <w:szCs w:val="24"/>
                <w:lang w:eastAsia="en-US"/>
              </w:rPr>
              <w:t>gestationel</w:t>
            </w:r>
            <w:proofErr w:type="spellEnd"/>
            <w:r w:rsidRPr="003E63D5">
              <w:rPr>
                <w:kern w:val="24"/>
                <w:szCs w:val="24"/>
                <w:lang w:eastAsia="en-US"/>
              </w:rPr>
              <w:t xml:space="preserve"> diabetes og bør screenes. Med </w:t>
            </w:r>
            <w:proofErr w:type="spellStart"/>
            <w:r w:rsidRPr="003E63D5">
              <w:rPr>
                <w:kern w:val="24"/>
                <w:szCs w:val="24"/>
                <w:lang w:eastAsia="en-US"/>
              </w:rPr>
              <w:t>ca</w:t>
            </w:r>
            <w:proofErr w:type="spellEnd"/>
            <w:r w:rsidRPr="003E63D5">
              <w:rPr>
                <w:kern w:val="24"/>
                <w:szCs w:val="24"/>
                <w:lang w:eastAsia="en-US"/>
              </w:rPr>
              <w:t xml:space="preserve"> 60.000 fødsler pr år vil det være </w:t>
            </w:r>
            <w:proofErr w:type="spellStart"/>
            <w:r w:rsidRPr="003E63D5">
              <w:rPr>
                <w:kern w:val="24"/>
                <w:szCs w:val="24"/>
                <w:lang w:eastAsia="en-US"/>
              </w:rPr>
              <w:t>ca</w:t>
            </w:r>
            <w:proofErr w:type="spellEnd"/>
            <w:r w:rsidRPr="003E63D5">
              <w:rPr>
                <w:kern w:val="24"/>
                <w:szCs w:val="24"/>
                <w:lang w:eastAsia="en-US"/>
              </w:rPr>
              <w:t xml:space="preserve"> 24.000 der screenes. </w:t>
            </w:r>
            <w:proofErr w:type="spellStart"/>
            <w:r w:rsidRPr="003E63D5">
              <w:rPr>
                <w:kern w:val="24"/>
                <w:szCs w:val="24"/>
                <w:lang w:eastAsia="en-US"/>
              </w:rPr>
              <w:t>Ca</w:t>
            </w:r>
            <w:proofErr w:type="spellEnd"/>
            <w:r w:rsidRPr="003E63D5">
              <w:rPr>
                <w:kern w:val="24"/>
                <w:szCs w:val="24"/>
                <w:lang w:eastAsia="en-US"/>
              </w:rPr>
              <w:t xml:space="preserve"> 3-4% får konstateret </w:t>
            </w:r>
            <w:proofErr w:type="spellStart"/>
            <w:r w:rsidRPr="003E63D5">
              <w:rPr>
                <w:kern w:val="24"/>
                <w:szCs w:val="24"/>
                <w:lang w:eastAsia="en-US"/>
              </w:rPr>
              <w:t>gestationel</w:t>
            </w:r>
            <w:proofErr w:type="spellEnd"/>
            <w:r w:rsidRPr="003E63D5">
              <w:rPr>
                <w:kern w:val="24"/>
                <w:szCs w:val="24"/>
                <w:lang w:eastAsia="en-US"/>
              </w:rPr>
              <w:t xml:space="preserve"> diabetes, sv.t. godt 2.000 pr år.</w:t>
            </w:r>
            <w:r w:rsidR="00DA5A8B">
              <w:rPr>
                <w:kern w:val="24"/>
                <w:szCs w:val="24"/>
                <w:lang w:eastAsia="en-US"/>
              </w:rPr>
              <w:t xml:space="preserve"> De bør screenes for diabetes med 1-3 års interval.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rPr>
                <w:kern w:val="24"/>
                <w:szCs w:val="24"/>
              </w:rPr>
            </w:pPr>
            <w:r w:rsidRPr="00385D2A">
              <w:rPr>
                <w:b/>
                <w:kern w:val="24"/>
                <w:szCs w:val="24"/>
              </w:rPr>
              <w:t xml:space="preserve">Er der evidens for </w:t>
            </w:r>
            <w:proofErr w:type="spellStart"/>
            <w:r w:rsidRPr="00385D2A">
              <w:rPr>
                <w:b/>
                <w:kern w:val="24"/>
                <w:szCs w:val="24"/>
              </w:rPr>
              <w:t>best</w:t>
            </w:r>
            <w:proofErr w:type="spellEnd"/>
            <w:r w:rsidRPr="00385D2A">
              <w:rPr>
                <w:b/>
                <w:kern w:val="24"/>
                <w:szCs w:val="24"/>
              </w:rPr>
              <w:t xml:space="preserve"> </w:t>
            </w:r>
            <w:proofErr w:type="spellStart"/>
            <w:r w:rsidRPr="00385D2A">
              <w:rPr>
                <w:b/>
                <w:kern w:val="24"/>
                <w:szCs w:val="24"/>
              </w:rPr>
              <w:t>practise</w:t>
            </w:r>
            <w:proofErr w:type="spellEnd"/>
            <w:r w:rsidRPr="00385D2A">
              <w:rPr>
                <w:b/>
                <w:kern w:val="24"/>
                <w:szCs w:val="24"/>
              </w:rPr>
              <w:t xml:space="preserve"> på området</w:t>
            </w:r>
            <w:r>
              <w:rPr>
                <w:b/>
                <w:kern w:val="24"/>
                <w:szCs w:val="24"/>
              </w:rPr>
              <w:t>?</w:t>
            </w:r>
            <w:r>
              <w:rPr>
                <w:kern w:val="24"/>
                <w:szCs w:val="24"/>
              </w:rPr>
              <w:t xml:space="preserve"> </w:t>
            </w:r>
          </w:p>
          <w:p w:rsidR="004D1E50" w:rsidRPr="00D51344" w:rsidRDefault="004D1E50" w:rsidP="004D1E50">
            <w:pPr>
              <w:rPr>
                <w:b/>
                <w:kern w:val="24"/>
                <w:szCs w:val="24"/>
              </w:rPr>
            </w:pPr>
            <w:r>
              <w:rPr>
                <w:kern w:val="24"/>
                <w:szCs w:val="24"/>
              </w:rPr>
              <w:t>(</w:t>
            </w:r>
            <w:proofErr w:type="spellStart"/>
            <w:r w:rsidRPr="00385D2A">
              <w:rPr>
                <w:i/>
                <w:kern w:val="24"/>
                <w:szCs w:val="24"/>
              </w:rPr>
              <w:t>E</w:t>
            </w:r>
            <w:r w:rsidRPr="00586BD6">
              <w:rPr>
                <w:i/>
                <w:kern w:val="24"/>
                <w:szCs w:val="24"/>
              </w:rPr>
              <w:t>ksempelvist</w:t>
            </w:r>
            <w:proofErr w:type="spellEnd"/>
            <w:r w:rsidRPr="00586BD6">
              <w:rPr>
                <w:i/>
                <w:kern w:val="24"/>
                <w:szCs w:val="24"/>
              </w:rPr>
              <w:t xml:space="preserve"> kliniske retningslinjer, standarder, pakkeforløb</w:t>
            </w:r>
            <w:r w:rsidRPr="00385D2A">
              <w:rPr>
                <w:i/>
                <w:kern w:val="24"/>
                <w:szCs w:val="24"/>
              </w:rPr>
              <w:t xml:space="preserve"> etc.?</w:t>
            </w:r>
            <w:r>
              <w:rPr>
                <w:i/>
                <w:kern w:val="24"/>
                <w:szCs w:val="24"/>
              </w:rPr>
              <w:t>)</w:t>
            </w:r>
          </w:p>
          <w:p w:rsidR="004D1E50" w:rsidRPr="00CD209E" w:rsidRDefault="00CD209E" w:rsidP="00CD209E">
            <w:pPr>
              <w:rPr>
                <w:b/>
                <w:kern w:val="24"/>
                <w:szCs w:val="24"/>
              </w:rPr>
            </w:pPr>
            <w:r w:rsidRPr="00CD209E">
              <w:rPr>
                <w:kern w:val="24"/>
                <w:szCs w:val="24"/>
              </w:rPr>
              <w:t>De</w:t>
            </w:r>
            <w:r w:rsidR="00DA5A8B">
              <w:rPr>
                <w:kern w:val="24"/>
                <w:szCs w:val="24"/>
              </w:rPr>
              <w:t>r</w:t>
            </w:r>
            <w:r w:rsidRPr="00CD209E">
              <w:rPr>
                <w:kern w:val="24"/>
                <w:szCs w:val="24"/>
              </w:rPr>
              <w:t xml:space="preserve"> er </w:t>
            </w:r>
            <w:r w:rsidR="00DA5A8B">
              <w:rPr>
                <w:kern w:val="24"/>
                <w:szCs w:val="24"/>
              </w:rPr>
              <w:t xml:space="preserve">en </w:t>
            </w:r>
            <w:r w:rsidRPr="00CD209E">
              <w:rPr>
                <w:kern w:val="24"/>
                <w:szCs w:val="24"/>
              </w:rPr>
              <w:t>national godkendt guideline for screening og behandling</w:t>
            </w:r>
            <w:r w:rsidR="00DA5A8B">
              <w:rPr>
                <w:kern w:val="24"/>
                <w:szCs w:val="24"/>
              </w:rPr>
              <w:t xml:space="preserve"> af </w:t>
            </w:r>
            <w:proofErr w:type="spellStart"/>
            <w:r w:rsidR="00DA5A8B">
              <w:rPr>
                <w:kern w:val="24"/>
                <w:szCs w:val="24"/>
              </w:rPr>
              <w:t>gestationel</w:t>
            </w:r>
            <w:proofErr w:type="spellEnd"/>
            <w:r w:rsidR="00DA5A8B">
              <w:rPr>
                <w:kern w:val="24"/>
                <w:szCs w:val="24"/>
              </w:rPr>
              <w:t xml:space="preserve"> diabetes</w:t>
            </w:r>
            <w:r w:rsidRPr="00CD209E">
              <w:rPr>
                <w:kern w:val="24"/>
                <w:szCs w:val="24"/>
              </w:rPr>
              <w:t xml:space="preserve">. Det indgår desuden i Svangerprofylaksen at screene for </w:t>
            </w:r>
            <w:proofErr w:type="spellStart"/>
            <w:r w:rsidRPr="00CD209E">
              <w:rPr>
                <w:kern w:val="24"/>
                <w:szCs w:val="24"/>
              </w:rPr>
              <w:t>gestationel</w:t>
            </w:r>
            <w:proofErr w:type="spellEnd"/>
            <w:r w:rsidRPr="00CD209E">
              <w:rPr>
                <w:kern w:val="24"/>
                <w:szCs w:val="24"/>
              </w:rPr>
              <w:t xml:space="preserve"> diabetes. Der er ikke en national strategi for opfølgning efter fødsel</w:t>
            </w:r>
            <w:r w:rsidR="00DA5A8B">
              <w:rPr>
                <w:kern w:val="24"/>
                <w:szCs w:val="24"/>
              </w:rPr>
              <w:t xml:space="preserve"> men gravide anbefales opfølgning via egen læge.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2D01A9">
              <w:rPr>
                <w:b/>
                <w:kern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pStyle w:val="Listeafsnit"/>
              <w:spacing w:line="240" w:lineRule="auto"/>
              <w:ind w:left="0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Er der eksisterende projekter, resultater eller erfaringer med at arbejde med kvalitetsforbedringer indenfor området</w:t>
            </w:r>
            <w:r w:rsidR="002D01A9">
              <w:rPr>
                <w:rFonts w:ascii="Times New Roman" w:hAnsi="Times New Roman"/>
                <w:b/>
                <w:kern w:val="24"/>
                <w:sz w:val="24"/>
                <w:szCs w:val="24"/>
              </w:rPr>
              <w:t>?</w:t>
            </w:r>
            <w:r w:rsidR="002D01A9">
              <w:rPr>
                <w:rFonts w:ascii="Times New Roman" w:hAnsi="Times New Roman"/>
                <w:b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>(Danske såvel som internationale erfaringer og resultater – indsæt gerne links)</w:t>
            </w:r>
          </w:p>
          <w:p w:rsidR="004D1E50" w:rsidRDefault="00DA5A8B" w:rsidP="004D1E50">
            <w:pPr>
              <w:pStyle w:val="Listeafsnit"/>
              <w:spacing w:line="240" w:lineRule="auto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På Rigshospitalet har man tidligere tilbudt opfølgning med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2 års interval efter graviditet med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gestationel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diabetes. Dette tilbud blev modtaget af over halvdelen af i en årrække efter fødsel. 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pStyle w:val="Listeafsnit"/>
              <w:spacing w:line="240" w:lineRule="auto"/>
              <w:ind w:left="0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Begrund hvorfor et nationalt lærings- og kvalitetsteam er en velegnet metode til</w:t>
            </w:r>
            <w:r w:rsidR="002D01A9">
              <w:rPr>
                <w:b/>
                <w:kern w:val="24"/>
                <w:szCs w:val="24"/>
              </w:rPr>
              <w:t xml:space="preserve"> en kvalitetsindsats på området</w:t>
            </w:r>
          </w:p>
          <w:p w:rsidR="004D1E50" w:rsidRDefault="00DA5A8B" w:rsidP="004D1E50">
            <w:pPr>
              <w:spacing w:after="200"/>
              <w:rPr>
                <w:b/>
                <w:kern w:val="24"/>
                <w:szCs w:val="24"/>
              </w:rPr>
            </w:pPr>
            <w:proofErr w:type="spellStart"/>
            <w:r>
              <w:rPr>
                <w:kern w:val="24"/>
                <w:szCs w:val="24"/>
              </w:rPr>
              <w:t>G</w:t>
            </w:r>
            <w:r w:rsidR="00CD209E" w:rsidRPr="00CD209E">
              <w:rPr>
                <w:kern w:val="24"/>
                <w:szCs w:val="24"/>
              </w:rPr>
              <w:t>estationel</w:t>
            </w:r>
            <w:proofErr w:type="spellEnd"/>
            <w:r w:rsidR="00CD209E" w:rsidRPr="00CD209E">
              <w:rPr>
                <w:kern w:val="24"/>
                <w:szCs w:val="24"/>
              </w:rPr>
              <w:t xml:space="preserve"> diabetes er en af de bedste risikofaktorer for senere udvikling af type 2 diabetes</w:t>
            </w:r>
            <w:r w:rsidR="00BB3DBB">
              <w:rPr>
                <w:kern w:val="24"/>
                <w:szCs w:val="24"/>
              </w:rPr>
              <w:t>. Screening er nem og hurtig og med ringe gene for patienten (blodprøve, evt. blodtryk).</w:t>
            </w:r>
            <w:r w:rsidR="00CD209E" w:rsidRPr="00CD209E">
              <w:rPr>
                <w:kern w:val="24"/>
                <w:szCs w:val="24"/>
              </w:rPr>
              <w:t xml:space="preserve"> </w:t>
            </w:r>
            <w:r w:rsidR="00BB3DBB">
              <w:rPr>
                <w:kern w:val="24"/>
                <w:szCs w:val="24"/>
              </w:rPr>
              <w:t>D</w:t>
            </w:r>
            <w:r w:rsidR="00CD209E" w:rsidRPr="00CD209E">
              <w:rPr>
                <w:kern w:val="24"/>
                <w:szCs w:val="24"/>
              </w:rPr>
              <w:t>et</w:t>
            </w:r>
            <w:r w:rsidR="00BB3DBB">
              <w:rPr>
                <w:kern w:val="24"/>
                <w:szCs w:val="24"/>
              </w:rPr>
              <w:t xml:space="preserve"> er en patientgruppe, som allerede er kendt i sundhedsvæsenet og således</w:t>
            </w:r>
            <w:r w:rsidR="00CD209E" w:rsidRPr="00CD209E">
              <w:rPr>
                <w:kern w:val="24"/>
                <w:szCs w:val="24"/>
              </w:rPr>
              <w:t xml:space="preserve"> en nemt tilgængelig gruppe for</w:t>
            </w:r>
            <w:r w:rsidR="00BB3DBB">
              <w:rPr>
                <w:kern w:val="24"/>
                <w:szCs w:val="24"/>
              </w:rPr>
              <w:t xml:space="preserve"> en indsats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Hvilke ambitioner/målsætninger kan realistisk opsættes for forbedringsindsatsen på området? </w:t>
            </w:r>
            <w:r>
              <w:rPr>
                <w:b/>
                <w:kern w:val="24"/>
                <w:szCs w:val="24"/>
              </w:rPr>
              <w:br/>
            </w:r>
            <w:r>
              <w:rPr>
                <w:b/>
                <w:i/>
                <w:kern w:val="24"/>
                <w:szCs w:val="24"/>
              </w:rPr>
              <w:lastRenderedPageBreak/>
              <w:t>(</w:t>
            </w:r>
            <w:r>
              <w:rPr>
                <w:i/>
                <w:kern w:val="24"/>
                <w:szCs w:val="24"/>
              </w:rPr>
              <w:t xml:space="preserve">Hvis muligt at anføre dette, </w:t>
            </w:r>
            <w:proofErr w:type="spellStart"/>
            <w:r>
              <w:rPr>
                <w:i/>
                <w:kern w:val="24"/>
                <w:szCs w:val="24"/>
              </w:rPr>
              <w:t>eksempelvist</w:t>
            </w:r>
            <w:proofErr w:type="spellEnd"/>
            <w:r>
              <w:rPr>
                <w:i/>
                <w:kern w:val="24"/>
                <w:szCs w:val="24"/>
              </w:rPr>
              <w:t xml:space="preserve"> på baggrund af eksisterende standarder og retningslinjer)</w:t>
            </w:r>
          </w:p>
          <w:p w:rsidR="00CD209E" w:rsidRPr="00CD209E" w:rsidRDefault="00CD209E" w:rsidP="004D1E50">
            <w:pPr>
              <w:spacing w:after="200"/>
              <w:rPr>
                <w:b/>
                <w:kern w:val="24"/>
                <w:szCs w:val="24"/>
              </w:rPr>
            </w:pPr>
            <w:r w:rsidRPr="003E63D5">
              <w:rPr>
                <w:kern w:val="24"/>
                <w:szCs w:val="24"/>
              </w:rPr>
              <w:t xml:space="preserve">At 80% af kvinder med tidligere </w:t>
            </w:r>
            <w:proofErr w:type="spellStart"/>
            <w:r w:rsidRPr="003E63D5">
              <w:rPr>
                <w:kern w:val="24"/>
                <w:szCs w:val="24"/>
              </w:rPr>
              <w:t>gestationel</w:t>
            </w:r>
            <w:proofErr w:type="spellEnd"/>
            <w:r w:rsidRPr="003E63D5">
              <w:rPr>
                <w:kern w:val="24"/>
                <w:szCs w:val="24"/>
              </w:rPr>
              <w:t xml:space="preserve"> diabetes tilbydes regelmæssig screening for type 2 diabetes</w:t>
            </w:r>
            <w:r w:rsidR="00BB3DBB">
              <w:rPr>
                <w:kern w:val="24"/>
                <w:szCs w:val="24"/>
              </w:rPr>
              <w:t xml:space="preserve"> med 1-3 års interval i minimum 10 år efter graviditet kompliceret af </w:t>
            </w:r>
            <w:proofErr w:type="spellStart"/>
            <w:r w:rsidR="00BB3DBB">
              <w:rPr>
                <w:kern w:val="24"/>
                <w:szCs w:val="24"/>
              </w:rPr>
              <w:t>gestationel</w:t>
            </w:r>
            <w:proofErr w:type="spellEnd"/>
            <w:r w:rsidR="00BB3DBB">
              <w:rPr>
                <w:kern w:val="24"/>
                <w:szCs w:val="24"/>
              </w:rPr>
              <w:t xml:space="preserve"> diabetes</w:t>
            </w:r>
            <w:r w:rsidRPr="003E63D5">
              <w:rPr>
                <w:kern w:val="24"/>
                <w:szCs w:val="24"/>
              </w:rPr>
              <w:t>.</w:t>
            </w:r>
          </w:p>
          <w:p w:rsidR="00CD209E" w:rsidRDefault="004D1E50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Hvilken (målbar) effekt kan der forventes at være ved at hæve kvaliteten til dette ambitionsniveau på området? Beskriv specifikt resultat og udbytte for patienten.</w:t>
            </w:r>
          </w:p>
          <w:p w:rsidR="004D1E50" w:rsidRPr="00BB3DBB" w:rsidRDefault="00BB3DBB" w:rsidP="004D1E50">
            <w:pPr>
              <w:spacing w:after="200"/>
              <w:rPr>
                <w:kern w:val="24"/>
                <w:szCs w:val="24"/>
                <w:lang w:eastAsia="en-US"/>
              </w:rPr>
            </w:pPr>
            <w:r>
              <w:rPr>
                <w:kern w:val="24"/>
                <w:szCs w:val="24"/>
                <w:lang w:eastAsia="en-US"/>
              </w:rPr>
              <w:t>Ved tidlig opsporing og behandling forventes f</w:t>
            </w:r>
            <w:r w:rsidR="00CD209E" w:rsidRPr="003E63D5">
              <w:rPr>
                <w:kern w:val="24"/>
                <w:szCs w:val="24"/>
                <w:lang w:eastAsia="en-US"/>
              </w:rPr>
              <w:t>ærre senfølger til diabetes</w:t>
            </w:r>
            <w:r>
              <w:rPr>
                <w:kern w:val="24"/>
                <w:szCs w:val="24"/>
                <w:lang w:eastAsia="en-US"/>
              </w:rPr>
              <w:t xml:space="preserve"> hvilket forventes at</w:t>
            </w:r>
            <w:r w:rsidR="00CD209E" w:rsidRPr="003E63D5">
              <w:rPr>
                <w:kern w:val="24"/>
                <w:szCs w:val="24"/>
                <w:lang w:eastAsia="en-US"/>
              </w:rPr>
              <w:t xml:space="preserve"> bedre livskvalitet for patienten.</w:t>
            </w:r>
            <w:r>
              <w:rPr>
                <w:kern w:val="24"/>
                <w:szCs w:val="24"/>
              </w:rPr>
              <w:t xml:space="preserve"> En målbar effekt vil være at færre kvinder har sendiabetiske komplikationer på diagnosetidspunktet.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2D01A9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Hvordan kan effekten af forbedringerne måles? Herunder eksisterer der indikatorer og data på området til måling af effekten?</w:t>
            </w:r>
          </w:p>
          <w:p w:rsidR="002D01A9" w:rsidRPr="00CD209E" w:rsidRDefault="00CD209E" w:rsidP="002D01A9">
            <w:pPr>
              <w:spacing w:after="200" w:line="240" w:lineRule="auto"/>
              <w:rPr>
                <w:b/>
                <w:kern w:val="24"/>
                <w:szCs w:val="24"/>
              </w:rPr>
            </w:pPr>
            <w:r w:rsidRPr="00CD209E">
              <w:rPr>
                <w:kern w:val="24"/>
                <w:szCs w:val="24"/>
              </w:rPr>
              <w:t xml:space="preserve">Ved diagnosen diabetes vil denne indberettes til LPR. Derudover er der Dansk Diabetes Database. For andelen af tilfælde </w:t>
            </w:r>
            <w:proofErr w:type="spellStart"/>
            <w:r w:rsidRPr="00CD209E">
              <w:rPr>
                <w:kern w:val="24"/>
                <w:szCs w:val="24"/>
              </w:rPr>
              <w:t>gestationel</w:t>
            </w:r>
            <w:proofErr w:type="spellEnd"/>
            <w:r w:rsidRPr="00CD209E">
              <w:rPr>
                <w:kern w:val="24"/>
                <w:szCs w:val="24"/>
              </w:rPr>
              <w:t xml:space="preserve"> diabetes eksisterer fødselsdatabasen.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2D01A9">
              <w:rPr>
                <w:b/>
                <w:kern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På hvilken måde kan patienter, pårørende, brugere inddrages i at skabe forbedringer på område</w:t>
            </w:r>
            <w:r w:rsidR="00AC34C3">
              <w:rPr>
                <w:b/>
                <w:kern w:val="24"/>
                <w:szCs w:val="24"/>
              </w:rPr>
              <w:t>t</w:t>
            </w:r>
            <w:r>
              <w:rPr>
                <w:b/>
                <w:kern w:val="24"/>
                <w:szCs w:val="24"/>
              </w:rPr>
              <w:t>?</w:t>
            </w:r>
          </w:p>
          <w:p w:rsidR="004D1E50" w:rsidRDefault="004D1E50" w:rsidP="004D1E50">
            <w:pPr>
              <w:spacing w:after="200"/>
              <w:rPr>
                <w:i/>
                <w:kern w:val="24"/>
                <w:szCs w:val="24"/>
                <w:lang w:eastAsia="en-US"/>
              </w:rPr>
            </w:pPr>
            <w:r w:rsidRPr="00D51344">
              <w:rPr>
                <w:i/>
                <w:kern w:val="24"/>
                <w:szCs w:val="24"/>
                <w:lang w:eastAsia="en-US"/>
              </w:rPr>
              <w:t>(</w:t>
            </w:r>
            <w:r>
              <w:rPr>
                <w:i/>
                <w:kern w:val="24"/>
                <w:szCs w:val="24"/>
                <w:lang w:eastAsia="en-US"/>
              </w:rPr>
              <w:t xml:space="preserve">Kan patienter, pårørende, brugere </w:t>
            </w:r>
            <w:proofErr w:type="spellStart"/>
            <w:r>
              <w:rPr>
                <w:i/>
                <w:kern w:val="24"/>
                <w:szCs w:val="24"/>
                <w:lang w:eastAsia="en-US"/>
              </w:rPr>
              <w:t>eksempelvist</w:t>
            </w:r>
            <w:proofErr w:type="spellEnd"/>
            <w:r>
              <w:rPr>
                <w:i/>
                <w:kern w:val="24"/>
                <w:szCs w:val="24"/>
                <w:lang w:eastAsia="en-US"/>
              </w:rPr>
              <w:t xml:space="preserve"> bidrage direkte og aktivt i udviklingen af løsninger på problemstillingen?) </w:t>
            </w:r>
          </w:p>
          <w:p w:rsidR="00CD209E" w:rsidRPr="00CD209E" w:rsidRDefault="00BB3DBB" w:rsidP="004D1E50">
            <w:pPr>
              <w:spacing w:after="200"/>
              <w:rPr>
                <w:kern w:val="24"/>
                <w:szCs w:val="24"/>
                <w:lang w:eastAsia="en-US"/>
              </w:rPr>
            </w:pPr>
            <w:r>
              <w:rPr>
                <w:kern w:val="24"/>
                <w:szCs w:val="24"/>
                <w:lang w:eastAsia="en-US"/>
              </w:rPr>
              <w:t xml:space="preserve">Patienten kan inddrages i udvikling af opsporende kampagner </w:t>
            </w:r>
            <w:proofErr w:type="spellStart"/>
            <w:r>
              <w:rPr>
                <w:kern w:val="24"/>
                <w:szCs w:val="24"/>
                <w:lang w:eastAsia="en-US"/>
              </w:rPr>
              <w:t>mhp</w:t>
            </w:r>
            <w:proofErr w:type="spellEnd"/>
            <w:r>
              <w:rPr>
                <w:kern w:val="24"/>
                <w:szCs w:val="24"/>
                <w:lang w:eastAsia="en-US"/>
              </w:rPr>
              <w:t xml:space="preserve">. hvordan man mest optimalt når ud til patienten. 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  <w:lang w:eastAsia="en-US"/>
              </w:rPr>
              <w:t>1</w:t>
            </w:r>
            <w:r w:rsidR="002D01A9">
              <w:rPr>
                <w:b/>
                <w:kern w:val="24"/>
                <w:szCs w:val="24"/>
                <w:lang w:eastAsia="en-US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9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Er der særlige risici eller forhold som kan påvirke om en indsats kan gennemføres </w:t>
            </w:r>
          </w:p>
          <w:p w:rsidR="004D1E50" w:rsidRDefault="004D1E50" w:rsidP="004D1E50">
            <w:pPr>
              <w:spacing w:line="240" w:lineRule="auto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(F</w:t>
            </w:r>
            <w:r w:rsidRPr="009405DB">
              <w:rPr>
                <w:i/>
                <w:kern w:val="24"/>
                <w:szCs w:val="24"/>
              </w:rPr>
              <w:t>.eks. generelle strukturelle ændringer, mangel på specifikke ressourcer (</w:t>
            </w:r>
            <w:r>
              <w:rPr>
                <w:i/>
                <w:kern w:val="24"/>
                <w:szCs w:val="24"/>
              </w:rPr>
              <w:t xml:space="preserve">specialiseret </w:t>
            </w:r>
            <w:r w:rsidRPr="009405DB">
              <w:rPr>
                <w:i/>
                <w:kern w:val="24"/>
                <w:szCs w:val="24"/>
              </w:rPr>
              <w:t>udstyr, kompetencer) m.v.</w:t>
            </w:r>
            <w:r>
              <w:rPr>
                <w:i/>
                <w:kern w:val="24"/>
                <w:szCs w:val="24"/>
              </w:rPr>
              <w:t>)</w:t>
            </w:r>
          </w:p>
          <w:p w:rsidR="00CD209E" w:rsidRDefault="00CD209E" w:rsidP="004D1E50">
            <w:pPr>
              <w:spacing w:line="240" w:lineRule="auto"/>
              <w:rPr>
                <w:b/>
                <w:kern w:val="24"/>
                <w:szCs w:val="24"/>
              </w:rPr>
            </w:pPr>
          </w:p>
          <w:p w:rsidR="004D1E50" w:rsidRDefault="00CD209E" w:rsidP="004D1E50">
            <w:pPr>
              <w:spacing w:line="240" w:lineRule="auto"/>
              <w:rPr>
                <w:b/>
                <w:kern w:val="24"/>
                <w:szCs w:val="24"/>
              </w:rPr>
            </w:pPr>
            <w:r w:rsidRPr="003E63D5">
              <w:rPr>
                <w:kern w:val="24"/>
                <w:szCs w:val="24"/>
              </w:rPr>
              <w:t>Kommunale tilbud med livsstilsintervention som rygestop kan påvirke effekten. Ligeledes vil samarbejdet mellem primær sektor og hospitalssektor have betydning for både opsporing og opfølgning.</w:t>
            </w:r>
            <w:r w:rsidR="008B2D82">
              <w:rPr>
                <w:kern w:val="24"/>
                <w:szCs w:val="24"/>
              </w:rPr>
              <w:t xml:space="preserve"> Samarbejdet mellem primær sektor og stat kan ligeledes være afgørende idet den praktiserende læge evt. pålægges en ekstra opgave med øget indsats for tidlig opsporing.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  <w:lang w:eastAsia="en-US"/>
              </w:rPr>
              <w:t>1</w:t>
            </w:r>
            <w:r w:rsidR="002D01A9">
              <w:rPr>
                <w:b/>
                <w:kern w:val="24"/>
                <w:szCs w:val="24"/>
                <w:lang w:eastAsia="en-US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Kan en indsats forventes at generere et ressourceforbrug (udover de ressourcer der går til forbedringsarbejdet, herunder ekspertteam og læringsseminarer)?</w:t>
            </w:r>
          </w:p>
          <w:p w:rsidR="004D1E50" w:rsidRDefault="004D1E50" w:rsidP="004D1E50">
            <w:pPr>
              <w:spacing w:after="200" w:line="240" w:lineRule="auto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lastRenderedPageBreak/>
              <w:t>(</w:t>
            </w:r>
            <w:r w:rsidRPr="00DC025C">
              <w:rPr>
                <w:i/>
                <w:kern w:val="24"/>
                <w:szCs w:val="24"/>
              </w:rPr>
              <w:t>F.eks. nyt/mere udstyr, kompetenceudvikling af personalegrupper, yderligere</w:t>
            </w:r>
            <w:r w:rsidR="00B90EC8">
              <w:rPr>
                <w:i/>
                <w:kern w:val="24"/>
                <w:szCs w:val="24"/>
              </w:rPr>
              <w:t xml:space="preserve"> personale til nye arbejdsgange – ressourcer </w:t>
            </w:r>
            <w:r w:rsidRPr="00DC025C">
              <w:rPr>
                <w:i/>
                <w:kern w:val="24"/>
                <w:szCs w:val="24"/>
              </w:rPr>
              <w:t>som ikke kan indhentes ved effektivisering og forbedring af området).</w:t>
            </w:r>
            <w:r>
              <w:rPr>
                <w:kern w:val="24"/>
                <w:szCs w:val="24"/>
              </w:rPr>
              <w:t xml:space="preserve"> </w:t>
            </w:r>
          </w:p>
          <w:p w:rsidR="004D1E50" w:rsidRDefault="00CD209E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  <w:r w:rsidRPr="003E63D5">
              <w:rPr>
                <w:kern w:val="24"/>
                <w:szCs w:val="24"/>
              </w:rPr>
              <w:t xml:space="preserve">Ressourceforbruget er minimalt. Der skal tages en blodprøve som er nationalt anerkendt af SST som screeningsmetode for type 2 </w:t>
            </w:r>
            <w:proofErr w:type="spellStart"/>
            <w:r w:rsidRPr="003E63D5">
              <w:rPr>
                <w:kern w:val="24"/>
                <w:szCs w:val="24"/>
              </w:rPr>
              <w:t>diabtes</w:t>
            </w:r>
            <w:proofErr w:type="spellEnd"/>
            <w:r w:rsidRPr="003E63D5">
              <w:rPr>
                <w:kern w:val="24"/>
                <w:szCs w:val="24"/>
              </w:rPr>
              <w:t>. Hvis man samtidig vælger at supplere med måling af et BT, kan dette evt. gøres ved en sygeplejerske eller lignende fra primær sektor.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  <w:lang w:eastAsia="en-US"/>
              </w:rPr>
              <w:lastRenderedPageBreak/>
              <w:t>1</w:t>
            </w:r>
            <w:r w:rsidR="002D01A9">
              <w:rPr>
                <w:b/>
                <w:kern w:val="24"/>
                <w:szCs w:val="24"/>
                <w:lang w:eastAsia="en-US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 w:line="240" w:lineRule="auto"/>
              <w:rPr>
                <w:b/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Eventuelle overvejelser der vedrører forankring, spredning af viden og fastholdelse af resultater af indsatsen? </w:t>
            </w:r>
            <w:r w:rsidR="002D01A9">
              <w:rPr>
                <w:b/>
                <w:kern w:val="24"/>
                <w:szCs w:val="24"/>
              </w:rPr>
              <w:br/>
            </w:r>
            <w:r>
              <w:rPr>
                <w:i/>
                <w:kern w:val="24"/>
                <w:szCs w:val="24"/>
              </w:rPr>
              <w:t>(Faser i et projekt, spredning eller overgang fra projekt til drift)</w:t>
            </w:r>
            <w:r>
              <w:rPr>
                <w:b/>
                <w:i/>
                <w:kern w:val="24"/>
                <w:szCs w:val="24"/>
              </w:rPr>
              <w:t xml:space="preserve"> </w:t>
            </w:r>
          </w:p>
          <w:p w:rsidR="004D1E50" w:rsidRDefault="00CD209E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  <w:r w:rsidRPr="003E63D5">
              <w:rPr>
                <w:kern w:val="24"/>
                <w:szCs w:val="24"/>
              </w:rPr>
              <w:t>F</w:t>
            </w:r>
            <w:r w:rsidR="00AE0CF3">
              <w:rPr>
                <w:kern w:val="24"/>
                <w:szCs w:val="24"/>
              </w:rPr>
              <w:t>ørste f</w:t>
            </w:r>
            <w:r w:rsidRPr="003E63D5">
              <w:rPr>
                <w:kern w:val="24"/>
                <w:szCs w:val="24"/>
              </w:rPr>
              <w:t xml:space="preserve">ase </w:t>
            </w:r>
            <w:r w:rsidR="00AE0CF3">
              <w:rPr>
                <w:kern w:val="24"/>
                <w:szCs w:val="24"/>
              </w:rPr>
              <w:t>v</w:t>
            </w:r>
            <w:r w:rsidRPr="003E63D5">
              <w:rPr>
                <w:kern w:val="24"/>
                <w:szCs w:val="24"/>
              </w:rPr>
              <w:t>il være at sætte fokus på opsporing, især efter fødsel. Forankring kunne ligge i Diabetesforeningen med relevante samarbejdspartnere i det obstetriske speciale</w:t>
            </w:r>
            <w:r w:rsidR="00AE0CF3">
              <w:rPr>
                <w:kern w:val="24"/>
                <w:szCs w:val="24"/>
              </w:rPr>
              <w:t xml:space="preserve"> og PLO</w:t>
            </w:r>
            <w:r w:rsidRPr="003E63D5">
              <w:rPr>
                <w:kern w:val="24"/>
                <w:szCs w:val="24"/>
              </w:rPr>
              <w:t xml:space="preserve">. Fastholdelse af resultater af indsatsens forventes på sigt at være på niveau med eller højere end </w:t>
            </w:r>
            <w:r w:rsidR="00AE0CF3">
              <w:rPr>
                <w:kern w:val="24"/>
                <w:szCs w:val="24"/>
              </w:rPr>
              <w:t xml:space="preserve">ved </w:t>
            </w:r>
            <w:bookmarkStart w:id="8" w:name="_GoBack"/>
            <w:bookmarkEnd w:id="8"/>
            <w:r w:rsidRPr="003E63D5">
              <w:rPr>
                <w:kern w:val="24"/>
                <w:szCs w:val="24"/>
              </w:rPr>
              <w:t>indsatsen for at opspore type 2 diabetes generelt.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  <w:lang w:eastAsia="en-US"/>
              </w:rPr>
              <w:t>1</w:t>
            </w:r>
            <w:r w:rsidR="002D01A9">
              <w:rPr>
                <w:b/>
                <w:kern w:val="24"/>
                <w:szCs w:val="24"/>
                <w:lang w:eastAsia="en-US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Eventuelle andre bemærkninger til indstilling til LKT</w:t>
            </w:r>
            <w:r w:rsidR="002D01A9">
              <w:rPr>
                <w:b/>
                <w:kern w:val="24"/>
                <w:szCs w:val="24"/>
              </w:rPr>
              <w:t>?</w:t>
            </w:r>
          </w:p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</w:p>
          <w:p w:rsidR="004D1E50" w:rsidRDefault="004D1E50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</w:p>
        </w:tc>
      </w:tr>
    </w:tbl>
    <w:p w:rsidR="004D1E50" w:rsidRDefault="004D1E50">
      <w:pPr>
        <w:pStyle w:val="Vedr"/>
      </w:pPr>
    </w:p>
    <w:p w:rsidR="004D1E50" w:rsidRDefault="004D1E50">
      <w:pPr>
        <w:pStyle w:val="Vedr"/>
      </w:pPr>
    </w:p>
    <w:p w:rsidR="004D1E50" w:rsidRDefault="004D1E50">
      <w:pPr>
        <w:pStyle w:val="Vedr"/>
      </w:pPr>
    </w:p>
    <w:sectPr w:rsidR="004D1E50">
      <w:headerReference w:type="default" r:id="rId10"/>
      <w:footerReference w:type="default" r:id="rId11"/>
      <w:headerReference w:type="first" r:id="rId12"/>
      <w:pgSz w:w="11907" w:h="16840" w:code="9"/>
      <w:pgMar w:top="2268" w:right="3175" w:bottom="1134" w:left="1418" w:header="284" w:footer="924" w:gutter="0"/>
      <w:paperSrc w:first="1" w:other="1"/>
      <w:cols w:space="851" w:equalWidth="0">
        <w:col w:w="7314" w:space="85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17" w:rsidRDefault="00590C17">
      <w:r>
        <w:separator/>
      </w:r>
    </w:p>
  </w:endnote>
  <w:endnote w:type="continuationSeparator" w:id="0">
    <w:p w:rsidR="00590C17" w:rsidRDefault="0059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reg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50" w:rsidRDefault="00874E8D">
    <w:pPr>
      <w:pStyle w:val="Sidefod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386080</wp:posOffset>
              </wp:positionV>
              <wp:extent cx="990600" cy="30480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E50" w:rsidRDefault="004D1E50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85pt;margin-top:30.4pt;width:7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" stroked="f">
              <v:textbox>
                <w:txbxContent>
                  <w:p w:rsidR="004D1E50" w:rsidRDefault="004D1E50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17" w:rsidRDefault="00590C17">
      <w:r>
        <w:separator/>
      </w:r>
    </w:p>
  </w:footnote>
  <w:footnote w:type="continuationSeparator" w:id="0">
    <w:p w:rsidR="00590C17" w:rsidRDefault="0059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50" w:rsidRDefault="004D1E50">
    <w:pPr>
      <w:pStyle w:val="Sidenr"/>
      <w:framePr w:w="0" w:wrap="around"/>
      <w:rPr>
        <w:noProof/>
      </w:rPr>
    </w:pPr>
    <w:r>
      <w:rPr>
        <w:noProof/>
      </w:rPr>
      <w:t xml:space="preserve">Side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E0CF3">
      <w:rPr>
        <w:noProof/>
      </w:rPr>
      <w:t>6</w:t>
    </w:r>
    <w:r>
      <w:rPr>
        <w:noProof/>
      </w:rPr>
      <w:fldChar w:fldCharType="end"/>
    </w:r>
  </w:p>
  <w:p w:rsidR="004D1E50" w:rsidRDefault="004D1E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50" w:rsidRDefault="004D1E50">
    <w:pPr>
      <w:pStyle w:val="DokumentArt"/>
      <w:framePr w:wrap="around" w:x="1645" w:y="1532"/>
      <w:rPr>
        <w:rFonts w:ascii="Georgia" w:hAnsi="Georgia"/>
        <w:noProof/>
      </w:rPr>
    </w:pPr>
  </w:p>
  <w:p w:rsidR="004D1E50" w:rsidRDefault="004D1E50">
    <w:pPr>
      <w:pStyle w:val="Sidehoved"/>
      <w:tabs>
        <w:tab w:val="clear" w:pos="4819"/>
        <w:tab w:val="clear" w:pos="9638"/>
        <w:tab w:val="left" w:pos="425"/>
        <w:tab w:val="left" w:pos="851"/>
      </w:tabs>
      <w:rPr>
        <w:rFonts w:ascii="Georgia" w:hAnsi="Georgia"/>
        <w:noProof/>
      </w:rPr>
    </w:pPr>
  </w:p>
  <w:p w:rsidR="004D1E50" w:rsidRDefault="004D1E50">
    <w:pPr>
      <w:rPr>
        <w:rFonts w:ascii="Georgia" w:hAnsi="Georgia"/>
        <w:noProof/>
      </w:rPr>
    </w:pPr>
  </w:p>
  <w:p w:rsidR="004D1E50" w:rsidRDefault="004D1E50">
    <w:pPr>
      <w:rPr>
        <w:rFonts w:ascii="Georgia" w:hAnsi="Georgia"/>
        <w:noProof/>
      </w:rPr>
    </w:pPr>
  </w:p>
  <w:p w:rsidR="004D1E50" w:rsidRDefault="004D1E50">
    <w:pPr>
      <w:rPr>
        <w:rFonts w:ascii="Georgia" w:hAnsi="Georgia"/>
        <w:noProof/>
      </w:rPr>
    </w:pPr>
  </w:p>
  <w:p w:rsidR="004D1E50" w:rsidRDefault="00874E8D">
    <w:pPr>
      <w:rPr>
        <w:noProof/>
        <w:sz w:val="20"/>
        <w:lang w:val="de-D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4980305</wp:posOffset>
              </wp:positionH>
              <wp:positionV relativeFrom="paragraph">
                <wp:posOffset>38100</wp:posOffset>
              </wp:positionV>
              <wp:extent cx="950595" cy="1409700"/>
              <wp:effectExtent l="0" t="0" r="3175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E50" w:rsidRDefault="00874E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1257300"/>
                                <wp:effectExtent l="0" t="0" r="0" b="0"/>
                                <wp:docPr id="3" name="Billede 2" descr="3_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3_4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2.15pt;margin-top:3pt;width:74.8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" stroked="f">
              <v:textbox>
                <w:txbxContent>
                  <w:p w:rsidR="004D1E50" w:rsidRDefault="00874E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647700" cy="1257300"/>
                          <wp:effectExtent l="0" t="0" r="0" b="0"/>
                          <wp:docPr id="3" name="Billede 2" descr="3_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3_4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1E50">
      <w:rPr>
        <w:noProof/>
        <w:sz w:val="20"/>
        <w:lang w:val="de-DE"/>
      </w:rPr>
      <w:t xml:space="preserve">N O T A T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5A8"/>
    <w:multiLevelType w:val="hybridMultilevel"/>
    <w:tmpl w:val="7C0E8A74"/>
    <w:lvl w:ilvl="0" w:tplc="5B622A18">
      <w:start w:val="1"/>
      <w:numFmt w:val="decimal"/>
      <w:pStyle w:val="Overskrift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56E58EC"/>
    <w:multiLevelType w:val="hybridMultilevel"/>
    <w:tmpl w:val="1F182C28"/>
    <w:lvl w:ilvl="0" w:tplc="083EB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D67D0"/>
    <w:multiLevelType w:val="hybridMultilevel"/>
    <w:tmpl w:val="51B04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DF6FDD"/>
    <w:rsid w:val="00002206"/>
    <w:rsid w:val="00050673"/>
    <w:rsid w:val="00091FA0"/>
    <w:rsid w:val="000E35C9"/>
    <w:rsid w:val="00174A50"/>
    <w:rsid w:val="00244E7F"/>
    <w:rsid w:val="002D01A9"/>
    <w:rsid w:val="00383600"/>
    <w:rsid w:val="003D25A4"/>
    <w:rsid w:val="004D1E50"/>
    <w:rsid w:val="00586BD6"/>
    <w:rsid w:val="00590C17"/>
    <w:rsid w:val="00635397"/>
    <w:rsid w:val="00661D7D"/>
    <w:rsid w:val="006623E1"/>
    <w:rsid w:val="006842ED"/>
    <w:rsid w:val="0071774C"/>
    <w:rsid w:val="0072738C"/>
    <w:rsid w:val="00845565"/>
    <w:rsid w:val="00874E8D"/>
    <w:rsid w:val="008B2D82"/>
    <w:rsid w:val="008C7A4B"/>
    <w:rsid w:val="0090560C"/>
    <w:rsid w:val="00910F30"/>
    <w:rsid w:val="009405DB"/>
    <w:rsid w:val="00A118D3"/>
    <w:rsid w:val="00A34A14"/>
    <w:rsid w:val="00A932AB"/>
    <w:rsid w:val="00AC34C3"/>
    <w:rsid w:val="00AE0CF3"/>
    <w:rsid w:val="00AF5C9F"/>
    <w:rsid w:val="00B20C77"/>
    <w:rsid w:val="00B329BD"/>
    <w:rsid w:val="00B663FA"/>
    <w:rsid w:val="00B90EC8"/>
    <w:rsid w:val="00BB0343"/>
    <w:rsid w:val="00BB159D"/>
    <w:rsid w:val="00BB3BE7"/>
    <w:rsid w:val="00BB3DBB"/>
    <w:rsid w:val="00BF058E"/>
    <w:rsid w:val="00CA4D37"/>
    <w:rsid w:val="00CD209E"/>
    <w:rsid w:val="00D51344"/>
    <w:rsid w:val="00DA5A8B"/>
    <w:rsid w:val="00DC025C"/>
    <w:rsid w:val="00DE49BA"/>
    <w:rsid w:val="00DF6FDD"/>
    <w:rsid w:val="00F25311"/>
    <w:rsid w:val="00F25989"/>
    <w:rsid w:val="00F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29AE"/>
  <w15:docId w15:val="{81B52B39-A641-42AA-8B54-8445A67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</w:tabs>
      <w:spacing w:line="320" w:lineRule="atLeast"/>
      <w:jc w:val="both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425"/>
        <w:tab w:val="left" w:pos="567"/>
      </w:tabs>
      <w:spacing w:after="120" w:line="240" w:lineRule="auto"/>
      <w:jc w:val="left"/>
      <w:outlineLvl w:val="0"/>
    </w:pPr>
    <w:rPr>
      <w:b/>
      <w:kern w:val="24"/>
    </w:rPr>
  </w:style>
  <w:style w:type="paragraph" w:styleId="Overskrift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data">
    <w:name w:val="Brev data"/>
    <w:basedOn w:val="Normal"/>
    <w:pPr>
      <w:framePr w:w="2438" w:hSpace="142" w:wrap="around" w:vAnchor="page" w:hAnchor="page" w:x="9357" w:y="4225" w:anchorLock="1"/>
      <w:jc w:val="left"/>
    </w:pPr>
    <w:rPr>
      <w:sz w:val="18"/>
    </w:rPr>
  </w:style>
  <w:style w:type="paragraph" w:customStyle="1" w:styleId="Signatur">
    <w:name w:val="Signatur"/>
    <w:basedOn w:val="Normal"/>
    <w:pPr>
      <w:framePr w:w="6804" w:hSpace="142" w:wrap="around" w:vAnchor="text" w:hAnchor="page" w:x="1419" w:y="568"/>
      <w:tabs>
        <w:tab w:val="clear" w:pos="425"/>
        <w:tab w:val="clear" w:pos="851"/>
        <w:tab w:val="left" w:pos="3572"/>
      </w:tabs>
      <w:jc w:val="left"/>
    </w:pPr>
    <w:rPr>
      <w:lang w:val="en-GB"/>
    </w:rPr>
  </w:style>
  <w:style w:type="paragraph" w:customStyle="1" w:styleId="Brevsti">
    <w:name w:val="Brevsti"/>
    <w:basedOn w:val="Normal"/>
    <w:pPr>
      <w:framePr w:hSpace="142" w:wrap="notBeside" w:vAnchor="page" w:hAnchor="page" w:x="1419" w:y="15877" w:anchorLock="1"/>
    </w:pPr>
    <w:rPr>
      <w:sz w:val="12"/>
    </w:rPr>
  </w:style>
  <w:style w:type="paragraph" w:customStyle="1" w:styleId="Adresse">
    <w:name w:val="Adresse"/>
    <w:basedOn w:val="Normal"/>
    <w:pPr>
      <w:tabs>
        <w:tab w:val="clear" w:pos="425"/>
        <w:tab w:val="clear" w:pos="851"/>
        <w:tab w:val="clear" w:pos="1276"/>
        <w:tab w:val="left" w:pos="1134"/>
        <w:tab w:val="left" w:pos="1644"/>
        <w:tab w:val="left" w:pos="2438"/>
      </w:tabs>
      <w:spacing w:after="160"/>
      <w:jc w:val="left"/>
    </w:pPr>
    <w:rPr>
      <w:sz w:val="18"/>
    </w:rPr>
  </w:style>
  <w:style w:type="paragraph" w:customStyle="1" w:styleId="Vedr">
    <w:name w:val="Vedr"/>
    <w:basedOn w:val="Normal"/>
    <w:next w:val="Normal"/>
    <w:pPr>
      <w:jc w:val="left"/>
    </w:pPr>
    <w:rPr>
      <w:b/>
    </w:rPr>
  </w:style>
  <w:style w:type="paragraph" w:customStyle="1" w:styleId="DokumentArt">
    <w:name w:val="DokumentArt"/>
    <w:basedOn w:val="Normal"/>
    <w:pPr>
      <w:framePr w:hSpace="142" w:wrap="around" w:vAnchor="page" w:hAnchor="page" w:x="1419" w:y="1589" w:anchorLock="1"/>
      <w:tabs>
        <w:tab w:val="clear" w:pos="425"/>
        <w:tab w:val="clear" w:pos="851"/>
      </w:tabs>
      <w:jc w:val="left"/>
    </w:pPr>
    <w:rPr>
      <w:sz w:val="20"/>
    </w:rPr>
  </w:style>
  <w:style w:type="paragraph" w:customStyle="1" w:styleId="ARFAdr">
    <w:name w:val="ARF_Adr"/>
    <w:pPr>
      <w:framePr w:w="2359" w:h="1701" w:hSpace="142" w:wrap="around" w:vAnchor="page" w:hAnchor="page" w:x="9385" w:y="14686" w:anchorLock="1"/>
      <w:spacing w:line="240" w:lineRule="exact"/>
    </w:pPr>
    <w:rPr>
      <w:rFonts w:ascii="Boregu" w:hAnsi="Boregu"/>
      <w:noProof/>
      <w:sz w:val="16"/>
    </w:rPr>
  </w:style>
  <w:style w:type="paragraph" w:styleId="Sidehoved">
    <w:name w:val="head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customStyle="1" w:styleId="Sidenr">
    <w:name w:val="Sidenr"/>
    <w:basedOn w:val="Brevdata"/>
    <w:next w:val="Normal"/>
    <w:pPr>
      <w:framePr w:wrap="around" w:y="2269"/>
    </w:pPr>
  </w:style>
  <w:style w:type="paragraph" w:customStyle="1" w:styleId="Logo">
    <w:name w:val="Logo"/>
    <w:basedOn w:val="Brevdata"/>
    <w:pPr>
      <w:framePr w:wrap="around" w:x="9385" w:y="4259"/>
      <w:spacing w:line="240" w:lineRule="auto"/>
    </w:pPr>
    <w:rPr>
      <w:sz w:val="16"/>
    </w:rPr>
  </w:style>
  <w:style w:type="paragraph" w:customStyle="1" w:styleId="AfrUK">
    <w:name w:val="Afr_UK"/>
    <w:basedOn w:val="Normal"/>
    <w:pPr>
      <w:framePr w:w="2217" w:h="709" w:hSpace="142" w:wrap="around" w:vAnchor="page" w:hAnchor="page" w:x="9357" w:y="2666" w:anchorLock="1"/>
      <w:spacing w:line="240" w:lineRule="exact"/>
    </w:pPr>
    <w:rPr>
      <w:rFonts w:ascii="Bobold" w:hAnsi="Bobold"/>
      <w:sz w:val="16"/>
    </w:rPr>
  </w:style>
  <w:style w:type="paragraph" w:styleId="Indholdsfortegnelse1">
    <w:name w:val="toc 1"/>
    <w:basedOn w:val="Normal"/>
    <w:next w:val="Normal"/>
    <w:autoRedefine/>
    <w:semiHidden/>
    <w:pPr>
      <w:spacing w:line="240" w:lineRule="auto"/>
      <w:ind w:left="425" w:hanging="425"/>
      <w:outlineLvl w:val="0"/>
    </w:pPr>
    <w:rPr>
      <w:noProof/>
      <w:kern w:val="24"/>
    </w:rPr>
  </w:style>
  <w:style w:type="paragraph" w:customStyle="1" w:styleId="Afkrydsning">
    <w:name w:val="Afkrydsning"/>
    <w:basedOn w:val="Normal"/>
    <w:pPr>
      <w:framePr w:w="2268" w:h="1701" w:hSpace="142" w:wrap="around" w:vAnchor="page" w:hAnchor="page" w:x="9385" w:y="6153" w:anchorLock="1"/>
      <w:tabs>
        <w:tab w:val="clear" w:pos="425"/>
        <w:tab w:val="clear" w:pos="851"/>
        <w:tab w:val="left" w:pos="284"/>
      </w:tabs>
      <w:jc w:val="left"/>
    </w:pPr>
    <w:rPr>
      <w:sz w:val="18"/>
    </w:rPr>
  </w:style>
  <w:style w:type="paragraph" w:styleId="Kommentartekst">
    <w:name w:val="annotation text"/>
    <w:basedOn w:val="Normal"/>
    <w:link w:val="KommentartekstTegn"/>
    <w:unhideWhenUsed/>
    <w:rsid w:val="00A118D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118D3"/>
  </w:style>
  <w:style w:type="paragraph" w:styleId="Listeafsnit">
    <w:name w:val="List Paragraph"/>
    <w:basedOn w:val="Normal"/>
    <w:uiPriority w:val="34"/>
    <w:qFormat/>
    <w:rsid w:val="00A118D3"/>
    <w:pPr>
      <w:tabs>
        <w:tab w:val="clear" w:pos="425"/>
        <w:tab w:val="clear" w:pos="851"/>
        <w:tab w:val="clear" w:pos="1276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Kommentarhenvisning">
    <w:name w:val="annotation reference"/>
    <w:unhideWhenUsed/>
    <w:rsid w:val="00A118D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rsid w:val="00A11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18D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11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Teams@regioner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.dk/Aktuelt/Publikationer/~/media/Filer%20-%20Publikationer_i_pdf/2016/Nationale-maal/SUM-Nationale-maal-L-april-2016.ash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C0C8-3043-4A03-8680-DD43A8C7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1645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ARF Notat sbabelon</vt:lpstr>
    </vt:vector>
  </TitlesOfParts>
  <Company>Amtsrådsforeningen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ARF Notat sbabelon</dc:title>
  <dc:subject>J.nr.</dc:subject>
  <dc:creator>Bodil Bjerg</dc:creator>
  <cp:keywords>N O T A T</cp:keywords>
  <cp:lastModifiedBy>Jeannet Lauenborg</cp:lastModifiedBy>
  <cp:revision>6</cp:revision>
  <cp:lastPrinted>2016-11-16T08:06:00Z</cp:lastPrinted>
  <dcterms:created xsi:type="dcterms:W3CDTF">2017-02-06T17:22:00Z</dcterms:created>
  <dcterms:modified xsi:type="dcterms:W3CDTF">2017-02-06T20:21:00Z</dcterms:modified>
</cp:coreProperties>
</file>